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A15D" w14:textId="709484F3" w:rsidR="00166DB4" w:rsidRPr="00FE6F3F" w:rsidRDefault="00166DB4" w:rsidP="005942E3">
      <w:pPr>
        <w:pStyle w:val="NormalWeb"/>
        <w:spacing w:before="0" w:beforeAutospacing="0" w:after="0" w:afterAutospacing="0" w:line="360" w:lineRule="auto"/>
        <w:jc w:val="center"/>
      </w:pPr>
      <w:r w:rsidRPr="00FE6F3F">
        <w:rPr>
          <w:rStyle w:val="Gl"/>
        </w:rPr>
        <w:t>BİRİNCİ BÖLÜM</w:t>
      </w:r>
    </w:p>
    <w:p w14:paraId="0143262F" w14:textId="77777777" w:rsidR="00166DB4" w:rsidRPr="00FE6F3F" w:rsidRDefault="00166DB4" w:rsidP="005942E3">
      <w:pPr>
        <w:pStyle w:val="NormalWeb"/>
        <w:spacing w:before="0" w:beforeAutospacing="0" w:after="0" w:afterAutospacing="0" w:line="360" w:lineRule="auto"/>
        <w:jc w:val="center"/>
      </w:pPr>
      <w:r w:rsidRPr="00FE6F3F">
        <w:rPr>
          <w:rStyle w:val="Gl"/>
        </w:rPr>
        <w:t>Amaç, Kapsam, Dayanak ve Tanımlar</w:t>
      </w:r>
    </w:p>
    <w:p w14:paraId="081C91CC" w14:textId="77777777" w:rsidR="00166DB4" w:rsidRPr="00FE6F3F" w:rsidRDefault="00166DB4" w:rsidP="005942E3">
      <w:pPr>
        <w:pStyle w:val="NormalWeb"/>
        <w:spacing w:before="0" w:beforeAutospacing="0" w:after="0" w:afterAutospacing="0" w:line="360" w:lineRule="auto"/>
        <w:jc w:val="both"/>
      </w:pPr>
      <w:r w:rsidRPr="00FE6F3F">
        <w:rPr>
          <w:rStyle w:val="Gl"/>
        </w:rPr>
        <w:t>Amaç</w:t>
      </w:r>
    </w:p>
    <w:p w14:paraId="4B1205D8" w14:textId="7C29C5C3" w:rsidR="00166DB4" w:rsidRPr="00FE6F3F" w:rsidRDefault="005942E3" w:rsidP="005942E3">
      <w:pPr>
        <w:pStyle w:val="NormalWeb"/>
        <w:spacing w:before="0" w:beforeAutospacing="0" w:after="0" w:afterAutospacing="0" w:line="360" w:lineRule="auto"/>
        <w:jc w:val="both"/>
      </w:pPr>
      <w:r w:rsidRPr="00FE6F3F">
        <w:rPr>
          <w:b/>
          <w:bCs/>
        </w:rPr>
        <w:t xml:space="preserve">MADDE 1 </w:t>
      </w:r>
      <w:r w:rsidR="007A2E83" w:rsidRPr="00FE6F3F">
        <w:rPr>
          <w:b/>
          <w:bCs/>
        </w:rPr>
        <w:t>–</w:t>
      </w:r>
      <w:r w:rsidR="00166DB4" w:rsidRPr="00FE6F3F">
        <w:t xml:space="preserve"> Bu usul ve esaslar</w:t>
      </w:r>
      <w:r w:rsidRPr="00FE6F3F">
        <w:t>ın amacı</w:t>
      </w:r>
      <w:r w:rsidR="00166DB4" w:rsidRPr="00FE6F3F">
        <w:t>; Lokman Hekim Üniversitesi Eczacılık Fakültesinin eğitim, öğretim ve araştırma hizmetlerinin değerlendirilmesi</w:t>
      </w:r>
      <w:r w:rsidRPr="00FE6F3F">
        <w:t>;</w:t>
      </w:r>
      <w:r w:rsidR="00166DB4" w:rsidRPr="00FE6F3F">
        <w:t xml:space="preserve"> güçlü/zayıf yönlerini ve eksikliklerini belirleyip Birim İç Değerlendirme Raporunun (BİDR) hazırlanması</w:t>
      </w:r>
      <w:r w:rsidRPr="00FE6F3F">
        <w:t>;</w:t>
      </w:r>
      <w:r w:rsidR="00166DB4" w:rsidRPr="00FE6F3F">
        <w:t xml:space="preserve"> kalitenin geliştirilmesi</w:t>
      </w:r>
      <w:r w:rsidRPr="00FE6F3F">
        <w:t>;</w:t>
      </w:r>
      <w:r w:rsidR="00166DB4" w:rsidRPr="00FE6F3F">
        <w:t xml:space="preserve"> iç kontrol sisteminin oluşturulması, geliştirilmesi, uygulanması ve değerlendirilmesi ile bağımsız "dış değerlendirme" süreciyle kalite düzeylerinin onaylanması ve tanınması konusundaki çalışmalara ilişkin esasları düzenlemektir.</w:t>
      </w:r>
    </w:p>
    <w:p w14:paraId="0D77006F" w14:textId="77777777" w:rsidR="00166DB4" w:rsidRPr="00FE6F3F" w:rsidRDefault="00166DB4" w:rsidP="005942E3">
      <w:pPr>
        <w:pStyle w:val="NormalWeb"/>
        <w:spacing w:before="0" w:beforeAutospacing="0" w:after="0" w:afterAutospacing="0" w:line="360" w:lineRule="auto"/>
        <w:jc w:val="both"/>
      </w:pPr>
      <w:r w:rsidRPr="00FE6F3F">
        <w:rPr>
          <w:rStyle w:val="Gl"/>
        </w:rPr>
        <w:t>Kapsam</w:t>
      </w:r>
    </w:p>
    <w:p w14:paraId="29584CBC" w14:textId="0C96540E" w:rsidR="00166DB4" w:rsidRPr="00FE6F3F" w:rsidRDefault="005942E3" w:rsidP="005942E3">
      <w:pPr>
        <w:pStyle w:val="NormalWeb"/>
        <w:spacing w:before="0" w:beforeAutospacing="0" w:after="0" w:afterAutospacing="0" w:line="360" w:lineRule="auto"/>
        <w:jc w:val="both"/>
      </w:pPr>
      <w:r w:rsidRPr="00FE6F3F">
        <w:rPr>
          <w:b/>
          <w:bCs/>
        </w:rPr>
        <w:t xml:space="preserve">MADDE 2 </w:t>
      </w:r>
      <w:r w:rsidR="007A2E83" w:rsidRPr="00FE6F3F">
        <w:rPr>
          <w:b/>
          <w:bCs/>
        </w:rPr>
        <w:t>–</w:t>
      </w:r>
      <w:r w:rsidRPr="00FE6F3F">
        <w:t xml:space="preserve"> </w:t>
      </w:r>
      <w:r w:rsidR="00166DB4" w:rsidRPr="00FE6F3F">
        <w:t>Bu usul ve esaslar, Lokman Hekim Üniversitesi Eczacılık Fakültesinde; akademik değerlendirme ve kalite geliştirme, stratejik planlama, iç kontrol, kurumsal değerlendirme, periyodik izleme ve iyileştirme süreçleri ile ilgili çalışmaların örgütlenmesinden ve yürütülmesinden sorumlu Strateji Geliştirme ve İzleme Komisyonunun oluşturulma esasları, üye sayısı ve seçimi, görev süresi ile yetki ve sorumluluklarını kapsar.</w:t>
      </w:r>
    </w:p>
    <w:p w14:paraId="3B849ACB" w14:textId="77777777" w:rsidR="00166DB4" w:rsidRPr="00FE6F3F" w:rsidRDefault="00166DB4" w:rsidP="005942E3">
      <w:pPr>
        <w:pStyle w:val="NormalWeb"/>
        <w:spacing w:before="0" w:beforeAutospacing="0" w:after="0" w:afterAutospacing="0" w:line="360" w:lineRule="auto"/>
        <w:jc w:val="both"/>
      </w:pPr>
      <w:r w:rsidRPr="00FE6F3F">
        <w:rPr>
          <w:rStyle w:val="Gl"/>
        </w:rPr>
        <w:t>Dayanak</w:t>
      </w:r>
    </w:p>
    <w:p w14:paraId="6933370F" w14:textId="2E62F8A1" w:rsidR="00166DB4" w:rsidRPr="00FE6F3F" w:rsidRDefault="005942E3" w:rsidP="005942E3">
      <w:pPr>
        <w:pStyle w:val="NormalWeb"/>
        <w:spacing w:before="0" w:beforeAutospacing="0" w:after="0" w:afterAutospacing="0" w:line="360" w:lineRule="auto"/>
        <w:jc w:val="both"/>
      </w:pPr>
      <w:r w:rsidRPr="00FE6F3F">
        <w:rPr>
          <w:b/>
          <w:bCs/>
        </w:rPr>
        <w:t xml:space="preserve">MADDE 3 </w:t>
      </w:r>
      <w:r w:rsidR="007A2E83" w:rsidRPr="00FE6F3F">
        <w:rPr>
          <w:b/>
          <w:bCs/>
        </w:rPr>
        <w:t>–</w:t>
      </w:r>
      <w:r w:rsidR="00166DB4" w:rsidRPr="00FE6F3F">
        <w:t xml:space="preserve"> Bu usul ve esaslar, </w:t>
      </w:r>
      <w:r w:rsidRPr="00FE6F3F">
        <w:t>2547 Sayılı Yükseköğretim Kanununun 18. Maddesine ve 26.05.2006 tarihli ve 26179 sayılı “Kamu İdarelerinde Stratejik Planlamaya İlişkin Usul ve Esaslar Hakkında Yönetmelik” hükümleri esas alınarak hazırlanmıştır.</w:t>
      </w:r>
    </w:p>
    <w:p w14:paraId="6CD42811" w14:textId="77777777" w:rsidR="00166DB4" w:rsidRPr="00FE6F3F" w:rsidRDefault="00166DB4" w:rsidP="005942E3">
      <w:pPr>
        <w:pStyle w:val="NormalWeb"/>
        <w:spacing w:before="0" w:beforeAutospacing="0" w:after="0" w:afterAutospacing="0" w:line="360" w:lineRule="auto"/>
        <w:jc w:val="both"/>
      </w:pPr>
      <w:r w:rsidRPr="00FE6F3F">
        <w:rPr>
          <w:rStyle w:val="Gl"/>
        </w:rPr>
        <w:t>Tanımlar</w:t>
      </w:r>
    </w:p>
    <w:p w14:paraId="22120A6A" w14:textId="772C4C4F" w:rsidR="00166DB4" w:rsidRPr="00FE6F3F" w:rsidRDefault="005942E3" w:rsidP="005942E3">
      <w:pPr>
        <w:pStyle w:val="NormalWeb"/>
        <w:spacing w:before="0" w:beforeAutospacing="0" w:after="0" w:afterAutospacing="0" w:line="360" w:lineRule="auto"/>
        <w:jc w:val="both"/>
      </w:pPr>
      <w:r w:rsidRPr="00FE6F3F">
        <w:rPr>
          <w:b/>
          <w:bCs/>
        </w:rPr>
        <w:t xml:space="preserve">MADDE 4 </w:t>
      </w:r>
      <w:r w:rsidR="007A2E83" w:rsidRPr="00FE6F3F">
        <w:rPr>
          <w:b/>
          <w:bCs/>
        </w:rPr>
        <w:t>–</w:t>
      </w:r>
      <w:r w:rsidR="00166DB4" w:rsidRPr="00FE6F3F">
        <w:t xml:space="preserve"> Bu usul ve esaslarda geçen;</w:t>
      </w:r>
    </w:p>
    <w:p w14:paraId="4947D88E" w14:textId="77777777" w:rsidR="0037005A" w:rsidRPr="00FE6F3F" w:rsidRDefault="005942E3" w:rsidP="003619CD">
      <w:pPr>
        <w:pStyle w:val="NormalWeb"/>
        <w:spacing w:before="0" w:beforeAutospacing="0" w:after="0" w:afterAutospacing="0" w:line="360" w:lineRule="auto"/>
        <w:ind w:left="357"/>
        <w:jc w:val="both"/>
      </w:pPr>
      <w:r w:rsidRPr="00FE6F3F">
        <w:t>a</w:t>
      </w:r>
      <w:r w:rsidR="00166DB4" w:rsidRPr="00FE6F3F">
        <w:t xml:space="preserve">) </w:t>
      </w:r>
      <w:r w:rsidR="00166DB4" w:rsidRPr="00FE6F3F">
        <w:rPr>
          <w:b/>
          <w:bCs/>
        </w:rPr>
        <w:t>Birim:</w:t>
      </w:r>
      <w:r w:rsidR="00166DB4" w:rsidRPr="00FE6F3F">
        <w:t xml:space="preserve"> Eczacılık Fakültesini,</w:t>
      </w:r>
    </w:p>
    <w:p w14:paraId="7CC27B48" w14:textId="77777777" w:rsidR="0037005A" w:rsidRPr="00FE6F3F" w:rsidRDefault="005942E3" w:rsidP="003619CD">
      <w:pPr>
        <w:pStyle w:val="NormalWeb"/>
        <w:spacing w:before="0" w:beforeAutospacing="0" w:after="0" w:afterAutospacing="0" w:line="360" w:lineRule="auto"/>
        <w:ind w:left="357"/>
        <w:jc w:val="both"/>
      </w:pPr>
      <w:r w:rsidRPr="00FE6F3F">
        <w:t>b</w:t>
      </w:r>
      <w:r w:rsidR="00166DB4" w:rsidRPr="00FE6F3F">
        <w:t xml:space="preserve">) </w:t>
      </w:r>
      <w:r w:rsidR="00166DB4" w:rsidRPr="00FE6F3F">
        <w:rPr>
          <w:b/>
          <w:bCs/>
        </w:rPr>
        <w:t>Dış Değerlendirme:</w:t>
      </w:r>
      <w:r w:rsidR="00166DB4" w:rsidRPr="00FE6F3F">
        <w:t xml:space="preserve"> </w:t>
      </w:r>
      <w:r w:rsidR="007A2E83" w:rsidRPr="00FE6F3F">
        <w:t>Fakültenin</w:t>
      </w:r>
      <w:r w:rsidR="00166DB4" w:rsidRPr="00FE6F3F">
        <w:t xml:space="preserve"> eğitim</w:t>
      </w:r>
      <w:r w:rsidR="007A2E83" w:rsidRPr="00FE6F3F">
        <w:t>–</w:t>
      </w:r>
      <w:r w:rsidR="00166DB4" w:rsidRPr="00FE6F3F">
        <w:t xml:space="preserve">öğretim, araştırma ve </w:t>
      </w:r>
      <w:r w:rsidRPr="00FE6F3F">
        <w:t>idari</w:t>
      </w:r>
      <w:r w:rsidR="00166DB4" w:rsidRPr="00FE6F3F">
        <w:t xml:space="preserve"> faaliyetleri ile toplumsal ve idari hizmetlerinin kalitesinin dış </w:t>
      </w:r>
      <w:r w:rsidR="007A2E83" w:rsidRPr="00FE6F3F">
        <w:t>paydaşlar</w:t>
      </w:r>
      <w:r w:rsidR="00166DB4" w:rsidRPr="00FE6F3F">
        <w:t xml:space="preserve"> tarafından değerlendirilmesini,</w:t>
      </w:r>
    </w:p>
    <w:p w14:paraId="64B37F12" w14:textId="77777777" w:rsidR="0037005A" w:rsidRPr="00FE6F3F" w:rsidRDefault="007A2E83" w:rsidP="003619CD">
      <w:pPr>
        <w:pStyle w:val="NormalWeb"/>
        <w:spacing w:before="0" w:beforeAutospacing="0" w:after="0" w:afterAutospacing="0" w:line="360" w:lineRule="auto"/>
        <w:ind w:left="357"/>
        <w:jc w:val="both"/>
      </w:pPr>
      <w:r w:rsidRPr="00FE6F3F">
        <w:t xml:space="preserve">c) </w:t>
      </w:r>
      <w:r w:rsidRPr="00FE6F3F">
        <w:rPr>
          <w:b/>
          <w:bCs/>
        </w:rPr>
        <w:t>İç Değerlendirme:</w:t>
      </w:r>
      <w:r w:rsidRPr="00FE6F3F">
        <w:t xml:space="preserve"> Fakültenin eğitim–öğretim, araştırma ve idari faaliyetleri ile toplumsal ve idari hizmetlerinin kalitesinin iç paydaşlar tarafından değerlendirilmesini,</w:t>
      </w:r>
    </w:p>
    <w:p w14:paraId="1E16197C" w14:textId="77777777" w:rsidR="0037005A" w:rsidRPr="00FE6F3F" w:rsidRDefault="007A2E83" w:rsidP="003619CD">
      <w:pPr>
        <w:pStyle w:val="NormalWeb"/>
        <w:spacing w:before="0" w:beforeAutospacing="0" w:after="0" w:afterAutospacing="0" w:line="360" w:lineRule="auto"/>
        <w:ind w:left="357"/>
        <w:jc w:val="both"/>
      </w:pPr>
      <w:proofErr w:type="gramStart"/>
      <w:r w:rsidRPr="00FE6F3F">
        <w:t>ç</w:t>
      </w:r>
      <w:proofErr w:type="gramEnd"/>
      <w:r w:rsidR="00166DB4" w:rsidRPr="00FE6F3F">
        <w:t xml:space="preserve">) </w:t>
      </w:r>
      <w:r w:rsidR="00166DB4" w:rsidRPr="00FE6F3F">
        <w:rPr>
          <w:b/>
          <w:bCs/>
        </w:rPr>
        <w:t>Lokman Hekim Üniversitesi Eczacılık Fakültesi Strateji Geliştirme ve İzleme Komisyonu:</w:t>
      </w:r>
      <w:r w:rsidR="00166DB4" w:rsidRPr="00FE6F3F">
        <w:t xml:space="preserve"> Yükseköğretim Kalite Güvencesi Yönetmeliği ve Üniversite Senatosu tarafından kabul edilen Lokman Hekim Strateji Geliştirme ve İzleme Usul ve Esaslarına göre oluşturulan komisyonunu,</w:t>
      </w:r>
    </w:p>
    <w:p w14:paraId="4D276A3A" w14:textId="77777777" w:rsidR="0037005A" w:rsidRPr="00FE6F3F" w:rsidRDefault="007A2E83" w:rsidP="003619CD">
      <w:pPr>
        <w:pStyle w:val="NormalWeb"/>
        <w:spacing w:before="0" w:beforeAutospacing="0" w:after="0" w:afterAutospacing="0" w:line="360" w:lineRule="auto"/>
        <w:ind w:left="357"/>
        <w:jc w:val="both"/>
      </w:pPr>
      <w:r w:rsidRPr="00FE6F3F">
        <w:t>d</w:t>
      </w:r>
      <w:r w:rsidR="00166DB4" w:rsidRPr="00FE6F3F">
        <w:t xml:space="preserve">) </w:t>
      </w:r>
      <w:r w:rsidR="00166DB4" w:rsidRPr="00FE6F3F">
        <w:rPr>
          <w:b/>
          <w:bCs/>
        </w:rPr>
        <w:t>Stratejik Planlama Süreci:</w:t>
      </w:r>
      <w:r w:rsidR="00166DB4" w:rsidRPr="00FE6F3F">
        <w:t xml:space="preserve"> Kurumun belirlediği vizyon, misyon ve hedeflere ulaşmak için atılan adımları, bu adımların sonuçlarının ölçülmesi ve değerlendirilmesini, iç ve dış değerlendirme sonuçlarına dayanarak akademik ve idari birimlerin güçlü ve zayıf yönlerinin, </w:t>
      </w:r>
      <w:r w:rsidR="00166DB4" w:rsidRPr="00FE6F3F">
        <w:lastRenderedPageBreak/>
        <w:t>fırsat ve tehditlerin belirlenmesi</w:t>
      </w:r>
      <w:r w:rsidR="005942E3" w:rsidRPr="00FE6F3F">
        <w:t>ni</w:t>
      </w:r>
      <w:r w:rsidR="00166DB4" w:rsidRPr="00FE6F3F">
        <w:t xml:space="preserve">, durum </w:t>
      </w:r>
      <w:r w:rsidR="005942E3" w:rsidRPr="00FE6F3F">
        <w:t>tespiti</w:t>
      </w:r>
      <w:r w:rsidR="00166DB4" w:rsidRPr="00FE6F3F">
        <w:t xml:space="preserve"> ve paydaş analizi yapılması</w:t>
      </w:r>
      <w:r w:rsidR="005942E3" w:rsidRPr="00FE6F3F">
        <w:t>nı</w:t>
      </w:r>
      <w:r w:rsidR="00166DB4" w:rsidRPr="00FE6F3F">
        <w:t xml:space="preserve">, bu analizler </w:t>
      </w:r>
      <w:r w:rsidR="005942E3" w:rsidRPr="00FE6F3F">
        <w:t>doğrultusunda</w:t>
      </w:r>
      <w:r w:rsidR="00166DB4" w:rsidRPr="00FE6F3F">
        <w:t>, kalitenin geliştirilmesi amacıyla stratejilerin gözden geçirilmesi</w:t>
      </w:r>
      <w:r w:rsidR="005942E3" w:rsidRPr="00FE6F3F">
        <w:t>ni</w:t>
      </w:r>
      <w:r w:rsidR="00166DB4" w:rsidRPr="00FE6F3F">
        <w:t>, ölçülebilir hedeflere dönüştürülmesi ve bunlara ilişkin performans göstergelerinin sürekli olarak izlenmesi</w:t>
      </w:r>
      <w:r w:rsidR="005942E3" w:rsidRPr="00FE6F3F">
        <w:t>ni</w:t>
      </w:r>
      <w:r w:rsidR="00166DB4" w:rsidRPr="00FE6F3F">
        <w:t>, kapsamlı ve sürekli iyileşmeyi hedefleyen süreci,</w:t>
      </w:r>
    </w:p>
    <w:p w14:paraId="20C3012D" w14:textId="31E584E1" w:rsidR="00166DB4" w:rsidRPr="00FE6F3F" w:rsidRDefault="007A2E83" w:rsidP="003619CD">
      <w:pPr>
        <w:pStyle w:val="NormalWeb"/>
        <w:spacing w:before="0" w:beforeAutospacing="0" w:after="0" w:afterAutospacing="0" w:line="360" w:lineRule="auto"/>
        <w:ind w:left="357"/>
        <w:jc w:val="both"/>
      </w:pPr>
      <w:r w:rsidRPr="00FE6F3F">
        <w:t>e</w:t>
      </w:r>
      <w:r w:rsidR="00166DB4" w:rsidRPr="00FE6F3F">
        <w:t>)</w:t>
      </w:r>
      <w:r w:rsidR="00166DB4" w:rsidRPr="00FE6F3F">
        <w:rPr>
          <w:b/>
          <w:bCs/>
        </w:rPr>
        <w:t xml:space="preserve"> Üniversite:</w:t>
      </w:r>
      <w:r w:rsidR="00166DB4" w:rsidRPr="00FE6F3F">
        <w:t xml:space="preserve"> Lokman Hekim Üniversitesini</w:t>
      </w:r>
    </w:p>
    <w:p w14:paraId="7410F196" w14:textId="77777777" w:rsidR="00166DB4" w:rsidRPr="00FE6F3F" w:rsidRDefault="00166DB4" w:rsidP="005942E3">
      <w:pPr>
        <w:pStyle w:val="NormalWeb"/>
        <w:spacing w:before="0" w:beforeAutospacing="0" w:after="0" w:afterAutospacing="0" w:line="360" w:lineRule="auto"/>
        <w:jc w:val="both"/>
      </w:pPr>
      <w:proofErr w:type="gramStart"/>
      <w:r w:rsidRPr="00FE6F3F">
        <w:t>ifade</w:t>
      </w:r>
      <w:proofErr w:type="gramEnd"/>
      <w:r w:rsidRPr="00FE6F3F">
        <w:t xml:space="preserve"> eder.</w:t>
      </w:r>
    </w:p>
    <w:p w14:paraId="49110A51" w14:textId="77777777" w:rsidR="00166DB4" w:rsidRPr="00FE6F3F" w:rsidRDefault="00166DB4" w:rsidP="005942E3">
      <w:pPr>
        <w:pStyle w:val="NormalWeb"/>
        <w:spacing w:before="0" w:beforeAutospacing="0" w:after="0" w:afterAutospacing="0" w:line="360" w:lineRule="auto"/>
        <w:jc w:val="center"/>
      </w:pPr>
      <w:r w:rsidRPr="00FE6F3F">
        <w:rPr>
          <w:rStyle w:val="Gl"/>
        </w:rPr>
        <w:t>İKİNCİ BÖLÜM</w:t>
      </w:r>
    </w:p>
    <w:p w14:paraId="2DC5A4D0" w14:textId="6FE2D937" w:rsidR="00166DB4" w:rsidRPr="00FE6F3F" w:rsidRDefault="00166DB4" w:rsidP="005942E3">
      <w:pPr>
        <w:pStyle w:val="NormalWeb"/>
        <w:spacing w:before="0" w:beforeAutospacing="0" w:after="0" w:afterAutospacing="0" w:line="360" w:lineRule="auto"/>
        <w:jc w:val="center"/>
        <w:rPr>
          <w:b/>
          <w:bCs/>
        </w:rPr>
      </w:pPr>
      <w:r w:rsidRPr="00FE6F3F">
        <w:rPr>
          <w:rStyle w:val="Gl"/>
        </w:rPr>
        <w:t>Komisyonunun Kuruluşu ve Komisyon Üyelerinin Görev Süreleri</w:t>
      </w:r>
    </w:p>
    <w:p w14:paraId="0464E798" w14:textId="0871F23E" w:rsidR="00D96EF3" w:rsidRPr="00FE6F3F" w:rsidRDefault="005A7A8E" w:rsidP="005942E3">
      <w:pPr>
        <w:pStyle w:val="NormalWeb"/>
        <w:spacing w:before="0" w:beforeAutospacing="0" w:after="0" w:afterAutospacing="0" w:line="360" w:lineRule="auto"/>
        <w:jc w:val="both"/>
      </w:pPr>
      <w:r w:rsidRPr="00FE6F3F">
        <w:rPr>
          <w:b/>
          <w:bCs/>
        </w:rPr>
        <w:t xml:space="preserve">MADDE 5 </w:t>
      </w:r>
      <w:r w:rsidR="00D96EF3" w:rsidRPr="00FE6F3F">
        <w:rPr>
          <w:b/>
          <w:bCs/>
        </w:rPr>
        <w:t>–</w:t>
      </w:r>
      <w:r w:rsidRPr="00FE6F3F">
        <w:t xml:space="preserve"> </w:t>
      </w:r>
    </w:p>
    <w:p w14:paraId="12507BCF" w14:textId="3B42A6A7" w:rsidR="00166DB4" w:rsidRPr="00FE6F3F" w:rsidRDefault="00D96EF3" w:rsidP="003619CD">
      <w:pPr>
        <w:pStyle w:val="NormalWeb"/>
        <w:spacing w:before="0" w:beforeAutospacing="0" w:after="0" w:afterAutospacing="0" w:line="360" w:lineRule="auto"/>
        <w:ind w:left="709" w:hanging="352"/>
        <w:jc w:val="both"/>
      </w:pPr>
      <w:r w:rsidRPr="00FE6F3F">
        <w:t xml:space="preserve">a) </w:t>
      </w:r>
      <w:r w:rsidR="00166DB4" w:rsidRPr="00FE6F3F">
        <w:t xml:space="preserve">Komisyon farklı anabilim dallarından en az </w:t>
      </w:r>
      <w:r w:rsidR="003619CD" w:rsidRPr="00FE6F3F">
        <w:t xml:space="preserve">beş </w:t>
      </w:r>
      <w:r w:rsidR="005A7A8E" w:rsidRPr="00FE6F3F">
        <w:t>(</w:t>
      </w:r>
      <w:r w:rsidR="003619CD" w:rsidRPr="00FE6F3F">
        <w:t>5</w:t>
      </w:r>
      <w:r w:rsidR="005A7A8E" w:rsidRPr="00FE6F3F">
        <w:t>)</w:t>
      </w:r>
      <w:r w:rsidR="00166DB4" w:rsidRPr="00FE6F3F">
        <w:t xml:space="preserve"> öğretim elemanı</w:t>
      </w:r>
      <w:r w:rsidR="005A7A8E" w:rsidRPr="00FE6F3F">
        <w:t xml:space="preserve">ndan </w:t>
      </w:r>
      <w:r w:rsidR="00166DB4" w:rsidRPr="00FE6F3F">
        <w:t>oluşur. Komisyonun başkanlığı Dekan tarafından yürütülür ve komisyonun üyeleri Dekanlığın teklif ettiği öğretim elemanları arasından Fakülte Kurulu tarafından belirlenir.</w:t>
      </w:r>
      <w:r w:rsidR="005A7A8E" w:rsidRPr="00FE6F3F">
        <w:t xml:space="preserve"> Komisyon toplantılarına fakülte öğrenci temsilcileri arasından bir öğrenci temsilcisi gerektiğinde görüşü alınmak üzere davet edilir.</w:t>
      </w:r>
    </w:p>
    <w:p w14:paraId="34AA692D" w14:textId="7645E4DB" w:rsidR="00166DB4" w:rsidRPr="00FE6F3F" w:rsidRDefault="00D96EF3" w:rsidP="003619CD">
      <w:pPr>
        <w:pStyle w:val="NormalWeb"/>
        <w:spacing w:before="0" w:beforeAutospacing="0" w:after="0" w:afterAutospacing="0" w:line="360" w:lineRule="auto"/>
        <w:ind w:left="709" w:hanging="352"/>
        <w:jc w:val="both"/>
      </w:pPr>
      <w:r w:rsidRPr="00FE6F3F">
        <w:t>b)</w:t>
      </w:r>
      <w:r w:rsidRPr="00FE6F3F">
        <w:rPr>
          <w:b/>
          <w:bCs/>
        </w:rPr>
        <w:t xml:space="preserve"> </w:t>
      </w:r>
      <w:r w:rsidR="00166DB4" w:rsidRPr="00FE6F3F">
        <w:t xml:space="preserve">Komisyon üyelerinin görev süreleri </w:t>
      </w:r>
      <w:r w:rsidR="003619CD" w:rsidRPr="00FE6F3F">
        <w:t>üç</w:t>
      </w:r>
      <w:r w:rsidR="00166DB4" w:rsidRPr="00FE6F3F">
        <w:t xml:space="preserve"> (</w:t>
      </w:r>
      <w:r w:rsidR="003619CD" w:rsidRPr="00FE6F3F">
        <w:t>3</w:t>
      </w:r>
      <w:r w:rsidR="00166DB4" w:rsidRPr="00FE6F3F">
        <w:t>) yıl</w:t>
      </w:r>
      <w:r w:rsidR="005A7A8E" w:rsidRPr="00FE6F3F">
        <w:t>dır</w:t>
      </w:r>
      <w:r w:rsidR="00166DB4" w:rsidRPr="00FE6F3F">
        <w:t>. Görev süresi biten komisyon üyesi aynı usulle yeniden görevlendirilebilir.</w:t>
      </w:r>
    </w:p>
    <w:p w14:paraId="0891A6F0" w14:textId="77777777" w:rsidR="00166DB4" w:rsidRPr="00FE6F3F" w:rsidRDefault="00166DB4" w:rsidP="005942E3">
      <w:pPr>
        <w:pStyle w:val="NormalWeb"/>
        <w:spacing w:before="0" w:beforeAutospacing="0" w:after="0" w:afterAutospacing="0" w:line="360" w:lineRule="auto"/>
        <w:jc w:val="center"/>
      </w:pPr>
      <w:r w:rsidRPr="00FE6F3F">
        <w:rPr>
          <w:rStyle w:val="Gl"/>
        </w:rPr>
        <w:t>ÜÇÜNCÜ BÖLÜM</w:t>
      </w:r>
    </w:p>
    <w:p w14:paraId="56BDF285" w14:textId="3E6451A8" w:rsidR="00166DB4" w:rsidRPr="00FE6F3F" w:rsidRDefault="00166DB4" w:rsidP="007A2E83">
      <w:pPr>
        <w:pStyle w:val="NormalWeb"/>
        <w:spacing w:before="0" w:beforeAutospacing="0" w:after="0" w:afterAutospacing="0" w:line="360" w:lineRule="auto"/>
        <w:jc w:val="center"/>
      </w:pPr>
      <w:r w:rsidRPr="00FE6F3F">
        <w:rPr>
          <w:rStyle w:val="Gl"/>
        </w:rPr>
        <w:t xml:space="preserve">Komisyonun Çalışma </w:t>
      </w:r>
      <w:r w:rsidR="007A2E83" w:rsidRPr="00FE6F3F">
        <w:rPr>
          <w:rStyle w:val="Gl"/>
        </w:rPr>
        <w:t>İlkeleri</w:t>
      </w:r>
      <w:r w:rsidRPr="00FE6F3F">
        <w:rPr>
          <w:rStyle w:val="Gl"/>
        </w:rPr>
        <w:t xml:space="preserve"> </w:t>
      </w:r>
    </w:p>
    <w:p w14:paraId="4F4CA512" w14:textId="4A6592E2" w:rsidR="007A2E83" w:rsidRPr="00FE6F3F" w:rsidRDefault="007A2E83" w:rsidP="005942E3">
      <w:pPr>
        <w:pStyle w:val="NormalWeb"/>
        <w:spacing w:before="0" w:beforeAutospacing="0" w:after="0" w:afterAutospacing="0" w:line="360" w:lineRule="auto"/>
        <w:jc w:val="both"/>
        <w:rPr>
          <w:b/>
          <w:bCs/>
        </w:rPr>
      </w:pPr>
      <w:r w:rsidRPr="00FE6F3F">
        <w:rPr>
          <w:rStyle w:val="Gl"/>
        </w:rPr>
        <w:t>Komisyonun Karar Alma Süreci</w:t>
      </w:r>
    </w:p>
    <w:p w14:paraId="05F6A4CD" w14:textId="51F5FDD3" w:rsidR="00D96EF3" w:rsidRPr="00FE6F3F" w:rsidRDefault="005A7A8E" w:rsidP="005942E3">
      <w:pPr>
        <w:pStyle w:val="NormalWeb"/>
        <w:spacing w:before="0" w:beforeAutospacing="0" w:after="0" w:afterAutospacing="0" w:line="360" w:lineRule="auto"/>
        <w:jc w:val="both"/>
      </w:pPr>
      <w:r w:rsidRPr="00FE6F3F">
        <w:rPr>
          <w:b/>
          <w:bCs/>
        </w:rPr>
        <w:t xml:space="preserve">MADDE </w:t>
      </w:r>
      <w:r w:rsidR="00D96EF3" w:rsidRPr="00FE6F3F">
        <w:rPr>
          <w:b/>
          <w:bCs/>
        </w:rPr>
        <w:t>6</w:t>
      </w:r>
      <w:r w:rsidRPr="00FE6F3F">
        <w:rPr>
          <w:b/>
          <w:bCs/>
        </w:rPr>
        <w:t xml:space="preserve"> </w:t>
      </w:r>
      <w:r w:rsidR="007A2E83" w:rsidRPr="00FE6F3F">
        <w:rPr>
          <w:b/>
          <w:bCs/>
        </w:rPr>
        <w:t>–</w:t>
      </w:r>
      <w:r w:rsidRPr="00FE6F3F">
        <w:t xml:space="preserve">  </w:t>
      </w:r>
    </w:p>
    <w:p w14:paraId="500DAE09" w14:textId="6EE108D9" w:rsidR="00166DB4" w:rsidRPr="00FE6F3F" w:rsidRDefault="00D96EF3" w:rsidP="0037005A">
      <w:pPr>
        <w:pStyle w:val="NormalWeb"/>
        <w:spacing w:before="0" w:beforeAutospacing="0" w:after="0" w:afterAutospacing="0" w:line="360" w:lineRule="auto"/>
        <w:ind w:left="709" w:hanging="352"/>
        <w:jc w:val="both"/>
      </w:pPr>
      <w:r w:rsidRPr="00FE6F3F">
        <w:t xml:space="preserve">a) </w:t>
      </w:r>
      <w:r w:rsidR="00166DB4" w:rsidRPr="00FE6F3F">
        <w:t>Lokman Hekim Üniversitesi Eczacılık Fakültesi Strateji Geliştirme ve İzleme Komisyonu, üye tam</w:t>
      </w:r>
      <w:r w:rsidR="005A7A8E" w:rsidRPr="00FE6F3F">
        <w:t xml:space="preserve"> </w:t>
      </w:r>
      <w:r w:rsidR="00166DB4" w:rsidRPr="00FE6F3F">
        <w:t>sayısının salt çoğunluğu ile toplanır ve toplantıya katılanların salt çoğunluğuyla karar alır</w:t>
      </w:r>
      <w:r w:rsidRPr="00FE6F3F">
        <w:t>. Çekimser oy kullanılamaz</w:t>
      </w:r>
      <w:r w:rsidR="00166DB4" w:rsidRPr="00FE6F3F">
        <w:t>. Oyların eşit olması halinde başkanın oyu yönünde karar verilmiş sayılır. Komisyon tarafından alınan kararlar ve hazırlanan raporlar üyeler tarafından imzalanır.</w:t>
      </w:r>
    </w:p>
    <w:p w14:paraId="2AA29410" w14:textId="7263B4C7" w:rsidR="00166DB4" w:rsidRPr="00FE6F3F" w:rsidRDefault="00D96EF3" w:rsidP="0037005A">
      <w:pPr>
        <w:pStyle w:val="NormalWeb"/>
        <w:spacing w:before="0" w:beforeAutospacing="0" w:after="0" w:afterAutospacing="0" w:line="360" w:lineRule="auto"/>
        <w:ind w:left="709" w:hanging="352"/>
        <w:jc w:val="both"/>
      </w:pPr>
      <w:r w:rsidRPr="00FE6F3F">
        <w:t>b)</w:t>
      </w:r>
      <w:r w:rsidRPr="00FE6F3F">
        <w:rPr>
          <w:b/>
          <w:bCs/>
        </w:rPr>
        <w:t xml:space="preserve"> </w:t>
      </w:r>
      <w:r w:rsidR="00166DB4" w:rsidRPr="00FE6F3F">
        <w:t xml:space="preserve">Lokman Hekim Üniversitesi Eczacılık Fakültesi Strateji Geliştirme ve İzleme Komisyonu, dönemde en az </w:t>
      </w:r>
      <w:r w:rsidR="003619CD" w:rsidRPr="00FE6F3F">
        <w:t>iki</w:t>
      </w:r>
      <w:r w:rsidR="00166DB4" w:rsidRPr="00FE6F3F">
        <w:t xml:space="preserve"> (</w:t>
      </w:r>
      <w:r w:rsidR="003619CD" w:rsidRPr="00FE6F3F">
        <w:t>2</w:t>
      </w:r>
      <w:r w:rsidR="00166DB4" w:rsidRPr="00FE6F3F">
        <w:t xml:space="preserve">) kez olağan olarak </w:t>
      </w:r>
      <w:r w:rsidRPr="00FE6F3F">
        <w:t xml:space="preserve">başkanın çağrısı ile </w:t>
      </w:r>
      <w:r w:rsidR="00166DB4" w:rsidRPr="00FE6F3F">
        <w:t>toplanır. Gerek görülmesi halinde, olağanüstü toplantı yapılabilir. Komisyon, gerektiğinde</w:t>
      </w:r>
      <w:r w:rsidRPr="00FE6F3F">
        <w:t xml:space="preserve"> (oy hakkı olmaksızın)</w:t>
      </w:r>
      <w:r w:rsidR="00166DB4" w:rsidRPr="00FE6F3F">
        <w:t xml:space="preserve"> paydaş temsilcilerinin katıldığı genişletilmiş toplantılar düzenleyebilir.</w:t>
      </w:r>
    </w:p>
    <w:p w14:paraId="1AE1C1E9" w14:textId="2E064D1D" w:rsidR="00D96EF3" w:rsidRPr="00FE6F3F" w:rsidRDefault="00D96EF3" w:rsidP="0037005A">
      <w:pPr>
        <w:pStyle w:val="NormalWeb"/>
        <w:spacing w:before="0" w:beforeAutospacing="0" w:after="0" w:afterAutospacing="0" w:line="360" w:lineRule="auto"/>
        <w:ind w:left="709" w:hanging="352"/>
        <w:jc w:val="both"/>
        <w:rPr>
          <w:rStyle w:val="Gl"/>
          <w:b w:val="0"/>
          <w:bCs w:val="0"/>
        </w:rPr>
      </w:pPr>
      <w:r w:rsidRPr="00FE6F3F">
        <w:t>c) Komisyon kararları, tutanakla kayıt altına alınır ve karar tutanağı katılan üyeler tarafından imzalanır ve Dekanlığa sunulur.</w:t>
      </w:r>
    </w:p>
    <w:p w14:paraId="3A16E42F" w14:textId="53A103B6" w:rsidR="00166DB4" w:rsidRPr="00FE6F3F" w:rsidRDefault="00166DB4" w:rsidP="005942E3">
      <w:pPr>
        <w:pStyle w:val="NormalWeb"/>
        <w:spacing w:before="0" w:beforeAutospacing="0" w:after="0" w:afterAutospacing="0" w:line="360" w:lineRule="auto"/>
        <w:jc w:val="both"/>
      </w:pPr>
      <w:r w:rsidRPr="00FE6F3F">
        <w:rPr>
          <w:rStyle w:val="Gl"/>
        </w:rPr>
        <w:t>Komisyonun Görev</w:t>
      </w:r>
      <w:r w:rsidR="00D96EF3" w:rsidRPr="00FE6F3F">
        <w:rPr>
          <w:rStyle w:val="Gl"/>
        </w:rPr>
        <w:t xml:space="preserve"> ve Sorumlulukları</w:t>
      </w:r>
    </w:p>
    <w:p w14:paraId="1B3CA5A9" w14:textId="4CCA7308" w:rsidR="00166DB4" w:rsidRPr="00FE6F3F" w:rsidRDefault="00D96EF3" w:rsidP="005942E3">
      <w:pPr>
        <w:pStyle w:val="NormalWeb"/>
        <w:spacing w:before="0" w:beforeAutospacing="0" w:after="0" w:afterAutospacing="0" w:line="360" w:lineRule="auto"/>
        <w:jc w:val="both"/>
      </w:pPr>
      <w:r w:rsidRPr="00FE6F3F">
        <w:rPr>
          <w:b/>
          <w:bCs/>
        </w:rPr>
        <w:lastRenderedPageBreak/>
        <w:t xml:space="preserve">MADDE 7 </w:t>
      </w:r>
      <w:r w:rsidR="007A2E83" w:rsidRPr="00FE6F3F">
        <w:rPr>
          <w:b/>
          <w:bCs/>
        </w:rPr>
        <w:t>–</w:t>
      </w:r>
      <w:r w:rsidRPr="00FE6F3F">
        <w:t xml:space="preserve"> </w:t>
      </w:r>
      <w:r w:rsidR="00166DB4" w:rsidRPr="00FE6F3F">
        <w:t>Lokman Hekim Üniversitesi Eczacılık Fakültesi Strateji Geliştirme ve İzleme Komisyonunun görev</w:t>
      </w:r>
      <w:r w:rsidRPr="00FE6F3F">
        <w:t xml:space="preserve"> ve sorumluluk</w:t>
      </w:r>
      <w:r w:rsidR="00166DB4" w:rsidRPr="00FE6F3F">
        <w:t>l</w:t>
      </w:r>
      <w:r w:rsidRPr="00FE6F3F">
        <w:t>arı</w:t>
      </w:r>
      <w:r w:rsidR="00166DB4" w:rsidRPr="00FE6F3F">
        <w:t xml:space="preserve"> şunlardır:</w:t>
      </w:r>
    </w:p>
    <w:p w14:paraId="00ABFBEC" w14:textId="4BCEF1F7" w:rsidR="00166DB4" w:rsidRPr="00FE6F3F" w:rsidRDefault="00166DB4" w:rsidP="003619CD">
      <w:pPr>
        <w:pStyle w:val="NormalWeb"/>
        <w:spacing w:before="0" w:beforeAutospacing="0" w:after="0" w:afterAutospacing="0" w:line="360" w:lineRule="auto"/>
        <w:ind w:left="709" w:hanging="352"/>
        <w:jc w:val="both"/>
      </w:pPr>
      <w:r w:rsidRPr="00FE6F3F">
        <w:t>a) Fakültenin vizyon, misyon ve hedeflerine ulaşması için yapılması gereken eylem</w:t>
      </w:r>
      <w:r w:rsidR="00994387" w:rsidRPr="00FE6F3F">
        <w:t xml:space="preserve"> ve </w:t>
      </w:r>
      <w:r w:rsidRPr="00FE6F3F">
        <w:t>sorumluları</w:t>
      </w:r>
      <w:r w:rsidR="00994387" w:rsidRPr="00FE6F3F">
        <w:t xml:space="preserve"> ile</w:t>
      </w:r>
      <w:r w:rsidRPr="00FE6F3F">
        <w:t xml:space="preserve"> eylemlerin performans kriterlerini belirlemek,</w:t>
      </w:r>
    </w:p>
    <w:p w14:paraId="60EC30B3" w14:textId="1D1AD99A" w:rsidR="00166DB4" w:rsidRPr="00FE6F3F" w:rsidRDefault="00166DB4" w:rsidP="003619CD">
      <w:pPr>
        <w:pStyle w:val="NormalWeb"/>
        <w:spacing w:before="0" w:beforeAutospacing="0" w:after="0" w:afterAutospacing="0" w:line="360" w:lineRule="auto"/>
        <w:ind w:left="709" w:hanging="352"/>
        <w:jc w:val="both"/>
      </w:pPr>
      <w:r w:rsidRPr="00FE6F3F">
        <w:t>b) Stratejik planlama sürecinin koordinasyonunu sağlamak, Üniversitenin stratejik planı ve hedefleri doğrultusunda, akademik ve idari hizmetlerin değerlendirilmesi, kalite düzeyinin geliştirilmesi</w:t>
      </w:r>
      <w:r w:rsidR="00994387" w:rsidRPr="00FE6F3F">
        <w:t>ne</w:t>
      </w:r>
      <w:r w:rsidRPr="00FE6F3F">
        <w:t xml:space="preserve"> </w:t>
      </w:r>
      <w:r w:rsidR="00994387" w:rsidRPr="00FE6F3F">
        <w:t>yönelik</w:t>
      </w:r>
      <w:r w:rsidRPr="00FE6F3F">
        <w:t xml:space="preserve"> her türlü çalışmayı yürütmek ve stratejik eylemlerin sonuçlarını, iç değerle</w:t>
      </w:r>
      <w:r w:rsidR="00994387" w:rsidRPr="00FE6F3F">
        <w:t>ndir</w:t>
      </w:r>
      <w:r w:rsidRPr="00FE6F3F">
        <w:t xml:space="preserve">me anketi ile </w:t>
      </w:r>
      <w:r w:rsidR="00994387" w:rsidRPr="00FE6F3F">
        <w:t>değerlendirmek</w:t>
      </w:r>
      <w:r w:rsidRPr="00FE6F3F">
        <w:t>,</w:t>
      </w:r>
    </w:p>
    <w:p w14:paraId="6015240F" w14:textId="66242951" w:rsidR="00166DB4" w:rsidRPr="00FE6F3F" w:rsidRDefault="00166DB4" w:rsidP="003619CD">
      <w:pPr>
        <w:pStyle w:val="NormalWeb"/>
        <w:spacing w:before="0" w:beforeAutospacing="0" w:after="0" w:afterAutospacing="0" w:line="360" w:lineRule="auto"/>
        <w:ind w:left="709" w:hanging="352"/>
        <w:jc w:val="both"/>
      </w:pPr>
      <w:r w:rsidRPr="00FE6F3F">
        <w:t xml:space="preserve">c) Birimlerde iç değerlendirme çalışmalarını yürütmek, </w:t>
      </w:r>
      <w:r w:rsidR="00994387" w:rsidRPr="00FE6F3F">
        <w:t>h</w:t>
      </w:r>
      <w:r w:rsidRPr="00FE6F3F">
        <w:t xml:space="preserve">er takvim yılına ait </w:t>
      </w:r>
      <w:proofErr w:type="spellStart"/>
      <w:r w:rsidRPr="00FE6F3F">
        <w:t>BİDR</w:t>
      </w:r>
      <w:r w:rsidR="00994387" w:rsidRPr="00FE6F3F">
        <w:t>’i</w:t>
      </w:r>
      <w:proofErr w:type="spellEnd"/>
      <w:r w:rsidRPr="00FE6F3F">
        <w:t xml:space="preserve"> </w:t>
      </w:r>
      <w:r w:rsidR="00994387" w:rsidRPr="00FE6F3F">
        <w:t xml:space="preserve">takip eden yıl içinde </w:t>
      </w:r>
      <w:r w:rsidRPr="00FE6F3F">
        <w:t xml:space="preserve">hazırlamak ve Dekanlığa </w:t>
      </w:r>
      <w:r w:rsidR="00994387" w:rsidRPr="00FE6F3F">
        <w:t>sunmak</w:t>
      </w:r>
      <w:r w:rsidRPr="00FE6F3F">
        <w:t xml:space="preserve">, paydaşlar arası iletişimi ve </w:t>
      </w:r>
      <w:proofErr w:type="spellStart"/>
      <w:r w:rsidRPr="00FE6F3F">
        <w:t>BİDR'</w:t>
      </w:r>
      <w:r w:rsidR="00994387" w:rsidRPr="00FE6F3F">
        <w:t>in</w:t>
      </w:r>
      <w:proofErr w:type="spellEnd"/>
      <w:r w:rsidRPr="00FE6F3F">
        <w:t xml:space="preserve"> geliştirilmesini sağlama</w:t>
      </w:r>
      <w:r w:rsidR="00994387" w:rsidRPr="00FE6F3F">
        <w:t xml:space="preserve">k ve </w:t>
      </w:r>
      <w:r w:rsidRPr="00FE6F3F">
        <w:t>hazır hale getirmek</w:t>
      </w:r>
      <w:r w:rsidR="00994387" w:rsidRPr="00FE6F3F">
        <w:t>,</w:t>
      </w:r>
    </w:p>
    <w:p w14:paraId="2615415F" w14:textId="213B90B8" w:rsidR="00166DB4" w:rsidRPr="00FE6F3F" w:rsidRDefault="00166DB4" w:rsidP="003619CD">
      <w:pPr>
        <w:pStyle w:val="NormalWeb"/>
        <w:spacing w:before="0" w:beforeAutospacing="0" w:after="0" w:afterAutospacing="0" w:line="360" w:lineRule="auto"/>
        <w:ind w:left="709" w:hanging="352"/>
        <w:jc w:val="both"/>
      </w:pPr>
      <w:proofErr w:type="gramStart"/>
      <w:r w:rsidRPr="00FE6F3F">
        <w:t>ç</w:t>
      </w:r>
      <w:proofErr w:type="gramEnd"/>
      <w:r w:rsidRPr="00FE6F3F">
        <w:t xml:space="preserve">) Stratejik </w:t>
      </w:r>
      <w:r w:rsidR="00D015DF" w:rsidRPr="00FE6F3F">
        <w:t xml:space="preserve">plandaki </w:t>
      </w:r>
      <w:r w:rsidRPr="00FE6F3F">
        <w:t>eylem</w:t>
      </w:r>
      <w:r w:rsidR="00D015DF" w:rsidRPr="00FE6F3F">
        <w:t>leri</w:t>
      </w:r>
      <w:r w:rsidRPr="00FE6F3F">
        <w:t xml:space="preserve">, iç ve dış değerlendirme sonuçlarını birlikte değerlendirerek durum </w:t>
      </w:r>
      <w:r w:rsidR="00994387" w:rsidRPr="00FE6F3F">
        <w:t>tespiti</w:t>
      </w:r>
      <w:r w:rsidRPr="00FE6F3F">
        <w:t xml:space="preserve"> yapmak,</w:t>
      </w:r>
    </w:p>
    <w:p w14:paraId="18799EE6" w14:textId="294AD3E4" w:rsidR="00166DB4" w:rsidRPr="00FE6F3F" w:rsidRDefault="00166DB4" w:rsidP="003619CD">
      <w:pPr>
        <w:pStyle w:val="NormalWeb"/>
        <w:spacing w:before="0" w:beforeAutospacing="0" w:after="0" w:afterAutospacing="0" w:line="360" w:lineRule="auto"/>
        <w:ind w:left="709" w:hanging="352"/>
        <w:jc w:val="both"/>
      </w:pPr>
      <w:r w:rsidRPr="00FE6F3F">
        <w:t xml:space="preserve">d) Takvim yılı bitiminde önceki yıla ilişkin anket çalışmalarını tamamlayarak </w:t>
      </w:r>
      <w:r w:rsidR="00932996" w:rsidRPr="00FE6F3F">
        <w:t>BİDR</w:t>
      </w:r>
      <w:r w:rsidRPr="00FE6F3F">
        <w:t xml:space="preserve"> hazırlamak ve </w:t>
      </w:r>
      <w:r w:rsidR="00994387" w:rsidRPr="00FE6F3F">
        <w:t>D</w:t>
      </w:r>
      <w:r w:rsidRPr="00FE6F3F">
        <w:t>ekanlığın onayına sunmak,</w:t>
      </w:r>
    </w:p>
    <w:p w14:paraId="0CD198AD" w14:textId="643E91E7" w:rsidR="00166DB4" w:rsidRPr="00FE6F3F" w:rsidRDefault="00166DB4" w:rsidP="003619CD">
      <w:pPr>
        <w:pStyle w:val="NormalWeb"/>
        <w:spacing w:before="0" w:beforeAutospacing="0" w:after="0" w:afterAutospacing="0" w:line="360" w:lineRule="auto"/>
        <w:ind w:left="709" w:hanging="352"/>
        <w:jc w:val="both"/>
      </w:pPr>
      <w:r w:rsidRPr="00FE6F3F">
        <w:t xml:space="preserve">e) </w:t>
      </w:r>
      <w:r w:rsidR="00932996" w:rsidRPr="00FE6F3F">
        <w:t>Rektörlük tarafından o</w:t>
      </w:r>
      <w:r w:rsidRPr="00FE6F3F">
        <w:t xml:space="preserve">naylanan </w:t>
      </w:r>
      <w:proofErr w:type="spellStart"/>
      <w:r w:rsidR="00932996" w:rsidRPr="00FE6F3F">
        <w:t>BİDR’i</w:t>
      </w:r>
      <w:proofErr w:type="spellEnd"/>
      <w:r w:rsidRPr="00FE6F3F">
        <w:t xml:space="preserve"> Fakültenin </w:t>
      </w:r>
      <w:r w:rsidR="00932996" w:rsidRPr="00FE6F3F">
        <w:t>web sayfasında</w:t>
      </w:r>
      <w:r w:rsidRPr="00FE6F3F">
        <w:t xml:space="preserve"> kamuoyu ile paylaşmak,</w:t>
      </w:r>
    </w:p>
    <w:p w14:paraId="5FDAE463" w14:textId="447A1DBF" w:rsidR="00166DB4" w:rsidRPr="00FE6F3F" w:rsidRDefault="00166DB4" w:rsidP="003619CD">
      <w:pPr>
        <w:pStyle w:val="NormalWeb"/>
        <w:spacing w:before="0" w:beforeAutospacing="0" w:after="0" w:afterAutospacing="0" w:line="360" w:lineRule="auto"/>
        <w:ind w:left="709" w:hanging="352"/>
        <w:jc w:val="both"/>
      </w:pPr>
      <w:r w:rsidRPr="00FE6F3F">
        <w:t xml:space="preserve">f) İç paydaş (akademik ve idari </w:t>
      </w:r>
      <w:r w:rsidR="00932996" w:rsidRPr="00FE6F3F">
        <w:t>personel</w:t>
      </w:r>
      <w:r w:rsidRPr="00FE6F3F">
        <w:t>, öğrenciler) ve dış paydaş</w:t>
      </w:r>
      <w:r w:rsidR="00587783" w:rsidRPr="00FE6F3F">
        <w:t>lardan</w:t>
      </w:r>
      <w:r w:rsidRPr="00FE6F3F">
        <w:t xml:space="preserve"> (işverenler, mezunlar, meslek örgütler</w:t>
      </w:r>
      <w:r w:rsidR="00932996" w:rsidRPr="00FE6F3F">
        <w:t>i ve öğrenci yakınları</w:t>
      </w:r>
      <w:r w:rsidRPr="00FE6F3F">
        <w:t xml:space="preserve">) </w:t>
      </w:r>
      <w:r w:rsidR="00587783" w:rsidRPr="00FE6F3F">
        <w:t xml:space="preserve">sağlanacak görüş ve verilerin </w:t>
      </w:r>
      <w:r w:rsidRPr="00FE6F3F">
        <w:t xml:space="preserve">analizi için anket </w:t>
      </w:r>
      <w:r w:rsidR="00587783" w:rsidRPr="00FE6F3F">
        <w:t>uygulamak,</w:t>
      </w:r>
      <w:r w:rsidRPr="00FE6F3F">
        <w:t xml:space="preserve"> değerlendirme</w:t>
      </w:r>
      <w:r w:rsidR="00587783" w:rsidRPr="00FE6F3F">
        <w:t xml:space="preserve">k, sonuçları </w:t>
      </w:r>
      <w:r w:rsidRPr="00FE6F3F">
        <w:t xml:space="preserve">rapor </w:t>
      </w:r>
      <w:r w:rsidR="00587783" w:rsidRPr="00FE6F3F">
        <w:t xml:space="preserve">hazırlama ve iyileştirme </w:t>
      </w:r>
      <w:r w:rsidRPr="00FE6F3F">
        <w:t>süreçlerine dâhil etmek,</w:t>
      </w:r>
    </w:p>
    <w:p w14:paraId="3E241FE4" w14:textId="492C57C0" w:rsidR="00363315" w:rsidRPr="00FE6F3F" w:rsidRDefault="00363315" w:rsidP="003619CD">
      <w:pPr>
        <w:pStyle w:val="NormalWeb"/>
        <w:spacing w:before="0" w:beforeAutospacing="0" w:after="0" w:afterAutospacing="0" w:line="360" w:lineRule="auto"/>
        <w:ind w:left="709" w:hanging="352"/>
        <w:jc w:val="both"/>
      </w:pPr>
      <w:r w:rsidRPr="00FE6F3F">
        <w:t>g) Stratejik plana göre takip eden yılın öncelikli amaç ve hedeflerini, performans hedef ve göstergeleri ile faaliyetlerini belirlemek ve izlemek,</w:t>
      </w:r>
    </w:p>
    <w:p w14:paraId="71DBBDDD" w14:textId="59F4B5E7" w:rsidR="00166DB4" w:rsidRPr="00FE6F3F" w:rsidRDefault="00363315" w:rsidP="003619CD">
      <w:pPr>
        <w:pStyle w:val="NormalWeb"/>
        <w:spacing w:before="0" w:beforeAutospacing="0" w:after="0" w:afterAutospacing="0" w:line="360" w:lineRule="auto"/>
        <w:ind w:left="709" w:hanging="352"/>
        <w:jc w:val="both"/>
      </w:pPr>
      <w:proofErr w:type="gramStart"/>
      <w:r w:rsidRPr="00FE6F3F">
        <w:t>ğ</w:t>
      </w:r>
      <w:proofErr w:type="gramEnd"/>
      <w:r w:rsidR="00166DB4" w:rsidRPr="00FE6F3F">
        <w:t>) Birimin dış değerlendirme yaptırması durumunda gerekli hazırlıkları yapmak, dış değerlendirici kurum, kuruluş veya kurula deste</w:t>
      </w:r>
      <w:r w:rsidRPr="00FE6F3F">
        <w:t>k</w:t>
      </w:r>
      <w:r w:rsidR="00166DB4" w:rsidRPr="00FE6F3F">
        <w:t xml:space="preserve"> vermek</w:t>
      </w:r>
      <w:r w:rsidR="00083A2B" w:rsidRPr="00FE6F3F">
        <w:t>tir.</w:t>
      </w:r>
    </w:p>
    <w:p w14:paraId="5BD287C9" w14:textId="77777777" w:rsidR="00083A2B" w:rsidRPr="00FE6F3F" w:rsidRDefault="00083A2B" w:rsidP="005942E3">
      <w:pPr>
        <w:pStyle w:val="NormalWeb"/>
        <w:spacing w:before="0" w:beforeAutospacing="0" w:after="0" w:afterAutospacing="0" w:line="360" w:lineRule="auto"/>
        <w:jc w:val="both"/>
      </w:pPr>
    </w:p>
    <w:p w14:paraId="2DDE24DC" w14:textId="77777777" w:rsidR="007A2E83" w:rsidRPr="00FE6F3F" w:rsidRDefault="007A2E83" w:rsidP="005942E3">
      <w:pPr>
        <w:pStyle w:val="NormalWeb"/>
        <w:spacing w:before="0" w:beforeAutospacing="0" w:after="0" w:afterAutospacing="0" w:line="360" w:lineRule="auto"/>
        <w:jc w:val="both"/>
      </w:pPr>
    </w:p>
    <w:p w14:paraId="24F60E7C" w14:textId="77777777" w:rsidR="007A2E83" w:rsidRPr="00FE6F3F" w:rsidRDefault="007A2E83" w:rsidP="005942E3">
      <w:pPr>
        <w:pStyle w:val="NormalWeb"/>
        <w:spacing w:before="0" w:beforeAutospacing="0" w:after="0" w:afterAutospacing="0" w:line="360" w:lineRule="auto"/>
        <w:jc w:val="both"/>
      </w:pPr>
    </w:p>
    <w:p w14:paraId="3E9D33D6" w14:textId="77777777" w:rsidR="007A2E83" w:rsidRPr="00FE6F3F" w:rsidRDefault="007A2E83" w:rsidP="005942E3">
      <w:pPr>
        <w:pStyle w:val="NormalWeb"/>
        <w:spacing w:before="0" w:beforeAutospacing="0" w:after="0" w:afterAutospacing="0" w:line="360" w:lineRule="auto"/>
        <w:jc w:val="both"/>
      </w:pPr>
    </w:p>
    <w:p w14:paraId="47217138" w14:textId="77777777" w:rsidR="00166DB4" w:rsidRPr="00FE6F3F" w:rsidRDefault="00166DB4" w:rsidP="005942E3">
      <w:pPr>
        <w:pStyle w:val="NormalWeb"/>
        <w:spacing w:before="0" w:beforeAutospacing="0" w:after="0" w:afterAutospacing="0" w:line="360" w:lineRule="auto"/>
        <w:jc w:val="center"/>
        <w:rPr>
          <w:rStyle w:val="Gl"/>
        </w:rPr>
      </w:pPr>
      <w:r w:rsidRPr="00FE6F3F">
        <w:rPr>
          <w:rStyle w:val="Gl"/>
        </w:rPr>
        <w:t>DÖRDÜNCÜ BÖLÜM</w:t>
      </w:r>
    </w:p>
    <w:p w14:paraId="159324CB" w14:textId="4DCC9657" w:rsidR="007A2E83" w:rsidRPr="00FE6F3F" w:rsidRDefault="007A2E83" w:rsidP="005942E3">
      <w:pPr>
        <w:pStyle w:val="NormalWeb"/>
        <w:spacing w:before="0" w:beforeAutospacing="0" w:after="0" w:afterAutospacing="0" w:line="360" w:lineRule="auto"/>
        <w:jc w:val="center"/>
      </w:pPr>
      <w:r w:rsidRPr="00FE6F3F">
        <w:rPr>
          <w:rStyle w:val="Gl"/>
        </w:rPr>
        <w:t>Yürürlük ve Yürütme</w:t>
      </w:r>
    </w:p>
    <w:p w14:paraId="1D56B525" w14:textId="28AF1ADB" w:rsidR="00083A2B" w:rsidRPr="00FE6F3F" w:rsidRDefault="00083A2B" w:rsidP="005942E3">
      <w:pPr>
        <w:pStyle w:val="NormalWeb"/>
        <w:spacing w:before="0" w:beforeAutospacing="0" w:after="0" w:afterAutospacing="0" w:line="360" w:lineRule="auto"/>
        <w:jc w:val="both"/>
        <w:rPr>
          <w:rStyle w:val="Gl"/>
        </w:rPr>
      </w:pPr>
      <w:r w:rsidRPr="00FE6F3F">
        <w:rPr>
          <w:rStyle w:val="Gl"/>
        </w:rPr>
        <w:t>Yürürlük</w:t>
      </w:r>
    </w:p>
    <w:p w14:paraId="649CB8DB" w14:textId="14B04F02" w:rsidR="00083A2B" w:rsidRPr="00FE6F3F" w:rsidRDefault="00083A2B" w:rsidP="005942E3">
      <w:pPr>
        <w:pStyle w:val="NormalWeb"/>
        <w:spacing w:before="0" w:beforeAutospacing="0" w:after="0" w:afterAutospacing="0" w:line="360" w:lineRule="auto"/>
        <w:jc w:val="both"/>
        <w:rPr>
          <w:rStyle w:val="Gl"/>
        </w:rPr>
      </w:pPr>
      <w:r w:rsidRPr="00FE6F3F">
        <w:rPr>
          <w:rStyle w:val="Gl"/>
        </w:rPr>
        <w:t xml:space="preserve">MADDE 8 </w:t>
      </w:r>
      <w:r w:rsidR="007A2E83" w:rsidRPr="00FE6F3F">
        <w:rPr>
          <w:rStyle w:val="Gl"/>
        </w:rPr>
        <w:t>–</w:t>
      </w:r>
      <w:r w:rsidRPr="00FE6F3F">
        <w:rPr>
          <w:rStyle w:val="Gl"/>
        </w:rPr>
        <w:t xml:space="preserve"> </w:t>
      </w:r>
      <w:r w:rsidRPr="00FE6F3F">
        <w:rPr>
          <w:rStyle w:val="Gl"/>
          <w:b w:val="0"/>
          <w:bCs w:val="0"/>
        </w:rPr>
        <w:t xml:space="preserve">Bu usul ve esaslar </w:t>
      </w:r>
      <w:r w:rsidRPr="00FE6F3F">
        <w:t xml:space="preserve">Lokman Hekim Üniversitesi Eczacılık Fakültesi </w:t>
      </w:r>
      <w:r w:rsidRPr="00FE6F3F">
        <w:rPr>
          <w:rStyle w:val="Gl"/>
          <w:b w:val="0"/>
          <w:bCs w:val="0"/>
        </w:rPr>
        <w:t>Fakülte Kurulu tarafından kabul edildiği tarihte yürürlüğe girer.</w:t>
      </w:r>
    </w:p>
    <w:p w14:paraId="690149D5" w14:textId="36B01D09" w:rsidR="00166DB4" w:rsidRPr="00FE6F3F" w:rsidRDefault="00166DB4" w:rsidP="005942E3">
      <w:pPr>
        <w:pStyle w:val="NormalWeb"/>
        <w:spacing w:before="0" w:beforeAutospacing="0" w:after="0" w:afterAutospacing="0" w:line="360" w:lineRule="auto"/>
        <w:jc w:val="both"/>
      </w:pPr>
      <w:r w:rsidRPr="00FE6F3F">
        <w:rPr>
          <w:rStyle w:val="Gl"/>
        </w:rPr>
        <w:t>Yürütme</w:t>
      </w:r>
    </w:p>
    <w:p w14:paraId="717A5E12" w14:textId="39408486" w:rsidR="00166DB4" w:rsidRPr="00FE6F3F" w:rsidRDefault="00D015DF" w:rsidP="005942E3">
      <w:pPr>
        <w:pStyle w:val="NormalWeb"/>
        <w:spacing w:before="0" w:beforeAutospacing="0" w:after="0" w:afterAutospacing="0" w:line="360" w:lineRule="auto"/>
        <w:jc w:val="both"/>
      </w:pPr>
      <w:r w:rsidRPr="00FE6F3F">
        <w:rPr>
          <w:b/>
          <w:bCs/>
        </w:rPr>
        <w:lastRenderedPageBreak/>
        <w:t xml:space="preserve">MADDE </w:t>
      </w:r>
      <w:r w:rsidR="00083A2B" w:rsidRPr="00FE6F3F">
        <w:rPr>
          <w:b/>
          <w:bCs/>
        </w:rPr>
        <w:t>9</w:t>
      </w:r>
      <w:r w:rsidRPr="00FE6F3F">
        <w:rPr>
          <w:b/>
          <w:bCs/>
        </w:rPr>
        <w:t xml:space="preserve"> </w:t>
      </w:r>
      <w:r w:rsidR="007A2E83" w:rsidRPr="00FE6F3F">
        <w:rPr>
          <w:b/>
          <w:bCs/>
        </w:rPr>
        <w:t>–</w:t>
      </w:r>
      <w:r w:rsidRPr="00FE6F3F">
        <w:t xml:space="preserve"> </w:t>
      </w:r>
      <w:r w:rsidR="00166DB4" w:rsidRPr="00FE6F3F">
        <w:t>Bu usul ve esaslar Lokman Hekim Üniversitesi Eczacılık Fakültesi Dekanı tarafından yürütülür.</w:t>
      </w:r>
    </w:p>
    <w:p w14:paraId="39DDB04C" w14:textId="076498A9" w:rsidR="009B20E3" w:rsidRPr="00FE6F3F" w:rsidRDefault="009B20E3" w:rsidP="005942E3">
      <w:pPr>
        <w:pStyle w:val="NormalWeb"/>
        <w:shd w:val="clear" w:color="auto" w:fill="FFFFFF"/>
        <w:spacing w:before="0" w:beforeAutospacing="0" w:after="0" w:afterAutospacing="0" w:line="360" w:lineRule="auto"/>
        <w:jc w:val="both"/>
        <w:rPr>
          <w:sz w:val="22"/>
          <w:szCs w:val="22"/>
        </w:rPr>
      </w:pPr>
    </w:p>
    <w:p w14:paraId="39414577" w14:textId="77777777" w:rsidR="009B20E3" w:rsidRPr="00FE6F3F" w:rsidRDefault="009B20E3" w:rsidP="005942E3">
      <w:pPr>
        <w:pStyle w:val="NormalWeb"/>
        <w:shd w:val="clear" w:color="auto" w:fill="FFFFFF"/>
        <w:spacing w:before="0" w:beforeAutospacing="0" w:after="0" w:afterAutospacing="0" w:line="360" w:lineRule="auto"/>
        <w:jc w:val="both"/>
        <w:rPr>
          <w:sz w:val="22"/>
          <w:szCs w:val="22"/>
        </w:rPr>
      </w:pPr>
    </w:p>
    <w:p w14:paraId="561D8535" w14:textId="77777777" w:rsidR="00D015DF" w:rsidRPr="00FE6F3F" w:rsidRDefault="00D015DF" w:rsidP="005942E3">
      <w:pPr>
        <w:pStyle w:val="NormalWeb"/>
        <w:shd w:val="clear" w:color="auto" w:fill="FFFFFF"/>
        <w:spacing w:before="0" w:beforeAutospacing="0" w:after="0" w:afterAutospacing="0" w:line="360" w:lineRule="auto"/>
        <w:jc w:val="both"/>
        <w:rPr>
          <w:sz w:val="22"/>
          <w:szCs w:val="22"/>
        </w:rPr>
      </w:pPr>
    </w:p>
    <w:p w14:paraId="57F5A8CC"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329C4D9D"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6DFB08CD"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1B65E089"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3FA921A7"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0E0004C6"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428917D2"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2C0C701E"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557EC8E9"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08F7B25B"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124765DC"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2E6F32D0"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5ADFF8D1"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4763A707"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362041EF"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7F7203B1"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4DB9CB07"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25B81607"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69EED081"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69D1C4A5"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3EECA895"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2676C8AA" w14:textId="77777777" w:rsidR="007A2E83" w:rsidRPr="00FE6F3F" w:rsidRDefault="007A2E83" w:rsidP="005942E3">
      <w:pPr>
        <w:pStyle w:val="NormalWeb"/>
        <w:shd w:val="clear" w:color="auto" w:fill="FFFFFF"/>
        <w:spacing w:before="0" w:beforeAutospacing="0" w:after="0" w:afterAutospacing="0" w:line="360" w:lineRule="auto"/>
        <w:jc w:val="both"/>
        <w:rPr>
          <w:sz w:val="22"/>
          <w:szCs w:val="22"/>
        </w:rPr>
      </w:pPr>
    </w:p>
    <w:p w14:paraId="77AB72EB" w14:textId="77777777" w:rsidR="009B20E3" w:rsidRPr="00FE6F3F" w:rsidRDefault="009B20E3" w:rsidP="005942E3">
      <w:pPr>
        <w:pStyle w:val="NormalWeb"/>
        <w:shd w:val="clear" w:color="auto" w:fill="FFFFFF"/>
        <w:spacing w:before="0" w:beforeAutospacing="0" w:after="0" w:afterAutospacing="0" w:line="360" w:lineRule="auto"/>
        <w:jc w:val="both"/>
        <w:rPr>
          <w:sz w:val="22"/>
          <w:szCs w:val="22"/>
        </w:rPr>
      </w:pPr>
    </w:p>
    <w:p w14:paraId="36A27924" w14:textId="77777777" w:rsidR="00CB5542" w:rsidRPr="00FE6F3F" w:rsidRDefault="00CB5542" w:rsidP="005942E3">
      <w:pPr>
        <w:pStyle w:val="AralkYok"/>
        <w:spacing w:line="360" w:lineRule="auto"/>
        <w:rPr>
          <w:rFonts w:ascii="Times New Roman" w:eastAsia="Calibri" w:hAnsi="Times New Roman" w:cs="Times New Roman"/>
          <w:b/>
          <w:bCs/>
          <w:color w:val="002060"/>
        </w:rPr>
      </w:pPr>
    </w:p>
    <w:p w14:paraId="4694286A" w14:textId="77777777" w:rsidR="00CB5542" w:rsidRPr="00FE6F3F" w:rsidRDefault="00CB5542" w:rsidP="005942E3">
      <w:pPr>
        <w:pStyle w:val="AralkYok"/>
        <w:spacing w:line="360" w:lineRule="auto"/>
        <w:rPr>
          <w:rFonts w:ascii="Times New Roman" w:eastAsia="Calibri" w:hAnsi="Times New Roman" w:cs="Times New Roman"/>
          <w:b/>
          <w:bCs/>
          <w:color w:val="002060"/>
        </w:rPr>
      </w:pPr>
    </w:p>
    <w:p w14:paraId="4979C0A9" w14:textId="77777777" w:rsidR="005E093C" w:rsidRPr="00FE6F3F" w:rsidRDefault="005E093C" w:rsidP="005942E3">
      <w:pPr>
        <w:pStyle w:val="AralkYok"/>
        <w:spacing w:line="360" w:lineRule="auto"/>
        <w:rPr>
          <w:rFonts w:ascii="Times New Roman" w:eastAsia="Calibri" w:hAnsi="Times New Roman" w:cs="Times New Roman"/>
          <w:b/>
          <w:bCs/>
          <w:color w:val="002060"/>
        </w:rPr>
      </w:pPr>
    </w:p>
    <w:p w14:paraId="7541F0BE" w14:textId="77777777" w:rsidR="005E093C" w:rsidRPr="00FE6F3F" w:rsidRDefault="005E093C" w:rsidP="005942E3">
      <w:pPr>
        <w:pStyle w:val="AralkYok"/>
        <w:spacing w:line="360" w:lineRule="auto"/>
        <w:rPr>
          <w:rFonts w:ascii="Times New Roman" w:eastAsia="Calibri" w:hAnsi="Times New Roman" w:cs="Times New Roman"/>
          <w:b/>
          <w:bCs/>
          <w:color w:val="002060"/>
        </w:rPr>
      </w:pPr>
    </w:p>
    <w:p w14:paraId="6F48B0DE" w14:textId="77777777" w:rsidR="005E093C" w:rsidRPr="00FE6F3F" w:rsidRDefault="005E093C" w:rsidP="005942E3">
      <w:pPr>
        <w:pStyle w:val="AralkYok"/>
        <w:spacing w:line="360" w:lineRule="auto"/>
        <w:rPr>
          <w:rFonts w:ascii="Times New Roman" w:eastAsia="Calibri" w:hAnsi="Times New Roman" w:cs="Times New Roman"/>
          <w:b/>
          <w:bCs/>
          <w:color w:val="002060"/>
        </w:rPr>
      </w:pPr>
    </w:p>
    <w:p w14:paraId="31503560" w14:textId="77777777" w:rsidR="005E093C" w:rsidRPr="00FE6F3F" w:rsidRDefault="005E093C" w:rsidP="005942E3">
      <w:pPr>
        <w:pStyle w:val="AralkYok"/>
        <w:spacing w:line="360" w:lineRule="auto"/>
        <w:rPr>
          <w:rFonts w:ascii="Times New Roman" w:eastAsia="Calibri" w:hAnsi="Times New Roman" w:cs="Times New Roman"/>
          <w:b/>
          <w:bCs/>
          <w:color w:val="002060"/>
        </w:rPr>
      </w:pPr>
    </w:p>
    <w:p w14:paraId="79E17DB5" w14:textId="77777777" w:rsidR="005E093C" w:rsidRPr="00FE6F3F" w:rsidRDefault="005E093C" w:rsidP="005942E3">
      <w:pPr>
        <w:pStyle w:val="AralkYok"/>
        <w:spacing w:line="360" w:lineRule="auto"/>
        <w:rPr>
          <w:rFonts w:ascii="Times New Roman" w:eastAsia="Calibri" w:hAnsi="Times New Roman" w:cs="Times New Roman"/>
          <w:b/>
          <w:bCs/>
          <w:color w:val="002060"/>
        </w:rPr>
      </w:pPr>
    </w:p>
    <w:p w14:paraId="5C8D66EC" w14:textId="77777777" w:rsidR="005E093C" w:rsidRPr="00FE6F3F" w:rsidRDefault="005E093C" w:rsidP="005942E3">
      <w:pPr>
        <w:pStyle w:val="AralkYok"/>
        <w:spacing w:line="360" w:lineRule="auto"/>
        <w:rPr>
          <w:rFonts w:ascii="Times New Roman" w:eastAsia="Calibri" w:hAnsi="Times New Roman" w:cs="Times New Roman"/>
          <w:b/>
          <w:bCs/>
          <w:color w:val="002060"/>
        </w:rPr>
      </w:pPr>
    </w:p>
    <w:p w14:paraId="4D2C89B0" w14:textId="77777777" w:rsidR="005E093C" w:rsidRPr="00FE6F3F" w:rsidRDefault="005E093C" w:rsidP="005942E3">
      <w:pPr>
        <w:pStyle w:val="AralkYok"/>
        <w:spacing w:line="360" w:lineRule="auto"/>
        <w:rPr>
          <w:rFonts w:ascii="Times New Roman" w:eastAsia="Calibri" w:hAnsi="Times New Roman" w:cs="Times New Roman"/>
          <w:b/>
          <w:bCs/>
          <w:color w:val="002060"/>
        </w:rPr>
      </w:pPr>
    </w:p>
    <w:p w14:paraId="4A75D84C" w14:textId="37B245CD" w:rsidR="007C37C3" w:rsidRPr="00FE6F3F" w:rsidRDefault="007C37C3" w:rsidP="005942E3">
      <w:pPr>
        <w:pStyle w:val="AralkYok"/>
        <w:spacing w:line="360" w:lineRule="auto"/>
        <w:rPr>
          <w:rFonts w:ascii="Times New Roman" w:eastAsia="Calibri" w:hAnsi="Times New Roman" w:cs="Times New Roman"/>
          <w:b/>
          <w:bCs/>
          <w:color w:val="002060"/>
        </w:rPr>
      </w:pPr>
      <w:r w:rsidRPr="00FE6F3F">
        <w:rPr>
          <w:rFonts w:ascii="Times New Roman" w:eastAsia="Calibri" w:hAnsi="Times New Roman" w:cs="Times New Roman"/>
          <w:b/>
          <w:bCs/>
          <w:color w:val="002060"/>
        </w:rPr>
        <w:t>REVİZYON BİLGİLERİ</w:t>
      </w:r>
    </w:p>
    <w:p w14:paraId="25F7A7E3" w14:textId="77777777" w:rsidR="007C37C3" w:rsidRPr="00FE6F3F" w:rsidRDefault="007C37C3" w:rsidP="005942E3">
      <w:pPr>
        <w:spacing w:after="0" w:line="360" w:lineRule="auto"/>
        <w:rPr>
          <w:rFonts w:ascii="Times New Roman" w:hAnsi="Times New Roman" w:cs="Times New Roman"/>
          <w:color w:val="002060"/>
        </w:rPr>
      </w:pPr>
    </w:p>
    <w:tbl>
      <w:tblPr>
        <w:tblW w:w="952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84"/>
        <w:gridCol w:w="1319"/>
        <w:gridCol w:w="7123"/>
      </w:tblGrid>
      <w:tr w:rsidR="007C37C3" w:rsidRPr="00FE6F3F" w14:paraId="07845486" w14:textId="77777777" w:rsidTr="00776116">
        <w:tc>
          <w:tcPr>
            <w:tcW w:w="1037" w:type="dxa"/>
            <w:shd w:val="clear" w:color="auto" w:fill="F2F2F2"/>
            <w:vAlign w:val="center"/>
          </w:tcPr>
          <w:p w14:paraId="28F085DC" w14:textId="77777777" w:rsidR="007C37C3" w:rsidRPr="00FE6F3F" w:rsidRDefault="007C37C3" w:rsidP="005942E3">
            <w:pPr>
              <w:pStyle w:val="AralkYok"/>
              <w:spacing w:line="360" w:lineRule="auto"/>
              <w:jc w:val="center"/>
              <w:rPr>
                <w:rFonts w:ascii="Times New Roman" w:eastAsia="Calibri" w:hAnsi="Times New Roman" w:cs="Times New Roman"/>
                <w:b/>
                <w:bCs/>
                <w:color w:val="002060"/>
              </w:rPr>
            </w:pPr>
            <w:r w:rsidRPr="00FE6F3F">
              <w:rPr>
                <w:rFonts w:ascii="Times New Roman" w:eastAsia="Calibri" w:hAnsi="Times New Roman" w:cs="Times New Roman"/>
                <w:b/>
                <w:bCs/>
                <w:color w:val="002060"/>
              </w:rPr>
              <w:t>Revizyon</w:t>
            </w:r>
          </w:p>
          <w:p w14:paraId="2E4C0CF5" w14:textId="77777777" w:rsidR="007C37C3" w:rsidRPr="00FE6F3F" w:rsidRDefault="007C37C3" w:rsidP="005942E3">
            <w:pPr>
              <w:pStyle w:val="AralkYok"/>
              <w:spacing w:line="360" w:lineRule="auto"/>
              <w:jc w:val="center"/>
              <w:rPr>
                <w:rFonts w:ascii="Times New Roman" w:eastAsia="Calibri" w:hAnsi="Times New Roman" w:cs="Times New Roman"/>
                <w:b/>
                <w:bCs/>
                <w:color w:val="002060"/>
              </w:rPr>
            </w:pPr>
            <w:r w:rsidRPr="00FE6F3F">
              <w:rPr>
                <w:rFonts w:ascii="Times New Roman" w:eastAsia="Calibri" w:hAnsi="Times New Roman" w:cs="Times New Roman"/>
                <w:b/>
                <w:bCs/>
                <w:color w:val="002060"/>
              </w:rPr>
              <w:t>No</w:t>
            </w:r>
          </w:p>
        </w:tc>
        <w:tc>
          <w:tcPr>
            <w:tcW w:w="1321" w:type="dxa"/>
            <w:shd w:val="clear" w:color="auto" w:fill="F2F2F2"/>
            <w:vAlign w:val="center"/>
          </w:tcPr>
          <w:p w14:paraId="3699EA25" w14:textId="77777777" w:rsidR="007C37C3" w:rsidRPr="00FE6F3F" w:rsidRDefault="007C37C3" w:rsidP="005942E3">
            <w:pPr>
              <w:pStyle w:val="AralkYok"/>
              <w:spacing w:line="360" w:lineRule="auto"/>
              <w:jc w:val="center"/>
              <w:rPr>
                <w:rFonts w:ascii="Times New Roman" w:eastAsia="Calibri" w:hAnsi="Times New Roman" w:cs="Times New Roman"/>
                <w:b/>
                <w:bCs/>
                <w:color w:val="002060"/>
              </w:rPr>
            </w:pPr>
            <w:r w:rsidRPr="00FE6F3F">
              <w:rPr>
                <w:rFonts w:ascii="Times New Roman" w:eastAsia="Calibri" w:hAnsi="Times New Roman" w:cs="Times New Roman"/>
                <w:b/>
                <w:bCs/>
                <w:color w:val="002060"/>
              </w:rPr>
              <w:t>Revizyon</w:t>
            </w:r>
          </w:p>
          <w:p w14:paraId="49B870CC" w14:textId="77777777" w:rsidR="007C37C3" w:rsidRPr="00FE6F3F" w:rsidRDefault="007C37C3" w:rsidP="005942E3">
            <w:pPr>
              <w:pStyle w:val="AralkYok"/>
              <w:spacing w:line="360" w:lineRule="auto"/>
              <w:jc w:val="center"/>
              <w:rPr>
                <w:rFonts w:ascii="Times New Roman" w:eastAsia="Calibri" w:hAnsi="Times New Roman" w:cs="Times New Roman"/>
                <w:b/>
                <w:bCs/>
                <w:color w:val="002060"/>
              </w:rPr>
            </w:pPr>
            <w:r w:rsidRPr="00FE6F3F">
              <w:rPr>
                <w:rFonts w:ascii="Times New Roman" w:eastAsia="Calibri" w:hAnsi="Times New Roman" w:cs="Times New Roman"/>
                <w:b/>
                <w:bCs/>
                <w:color w:val="002060"/>
              </w:rPr>
              <w:t>Tarihi</w:t>
            </w:r>
          </w:p>
        </w:tc>
        <w:tc>
          <w:tcPr>
            <w:tcW w:w="7168" w:type="dxa"/>
            <w:shd w:val="clear" w:color="auto" w:fill="F2F2F2"/>
            <w:vAlign w:val="center"/>
          </w:tcPr>
          <w:p w14:paraId="43CC1667" w14:textId="77777777" w:rsidR="007C37C3" w:rsidRPr="00FE6F3F" w:rsidRDefault="007C37C3" w:rsidP="005942E3">
            <w:pPr>
              <w:pStyle w:val="AralkYok"/>
              <w:spacing w:line="360" w:lineRule="auto"/>
              <w:rPr>
                <w:rFonts w:ascii="Times New Roman" w:eastAsia="Calibri" w:hAnsi="Times New Roman" w:cs="Times New Roman"/>
                <w:b/>
                <w:bCs/>
                <w:color w:val="002060"/>
              </w:rPr>
            </w:pPr>
            <w:r w:rsidRPr="00FE6F3F">
              <w:rPr>
                <w:rFonts w:ascii="Times New Roman" w:eastAsia="Calibri" w:hAnsi="Times New Roman" w:cs="Times New Roman"/>
                <w:b/>
                <w:bCs/>
                <w:color w:val="002060"/>
              </w:rPr>
              <w:t>Revizyon Açıklaması</w:t>
            </w:r>
          </w:p>
        </w:tc>
      </w:tr>
      <w:tr w:rsidR="007C37C3" w:rsidRPr="00FE6F3F" w14:paraId="4A78B1A2" w14:textId="77777777" w:rsidTr="00776116">
        <w:tc>
          <w:tcPr>
            <w:tcW w:w="1037" w:type="dxa"/>
            <w:shd w:val="clear" w:color="auto" w:fill="auto"/>
            <w:vAlign w:val="center"/>
          </w:tcPr>
          <w:p w14:paraId="7AAB49C1" w14:textId="77777777" w:rsidR="007C37C3" w:rsidRPr="00FE6F3F" w:rsidRDefault="007C37C3" w:rsidP="005942E3">
            <w:pPr>
              <w:pStyle w:val="AralkYok"/>
              <w:spacing w:line="360" w:lineRule="auto"/>
              <w:jc w:val="center"/>
              <w:rPr>
                <w:rFonts w:ascii="Times New Roman" w:eastAsia="Calibri" w:hAnsi="Times New Roman" w:cs="Times New Roman"/>
                <w:b/>
                <w:bCs/>
              </w:rPr>
            </w:pPr>
            <w:r w:rsidRPr="00FE6F3F">
              <w:rPr>
                <w:rFonts w:ascii="Times New Roman" w:eastAsia="Calibri" w:hAnsi="Times New Roman" w:cs="Times New Roman"/>
                <w:bCs/>
              </w:rPr>
              <w:t>0</w:t>
            </w:r>
          </w:p>
        </w:tc>
        <w:tc>
          <w:tcPr>
            <w:tcW w:w="1321" w:type="dxa"/>
            <w:shd w:val="clear" w:color="auto" w:fill="auto"/>
            <w:vAlign w:val="center"/>
          </w:tcPr>
          <w:p w14:paraId="18397058" w14:textId="6BB78C47" w:rsidR="007C37C3" w:rsidRPr="00FE6F3F" w:rsidRDefault="007A2E83" w:rsidP="005942E3">
            <w:pPr>
              <w:pStyle w:val="AralkYok"/>
              <w:spacing w:line="360" w:lineRule="auto"/>
              <w:jc w:val="center"/>
              <w:rPr>
                <w:rFonts w:ascii="Times New Roman" w:eastAsia="Calibri" w:hAnsi="Times New Roman" w:cs="Times New Roman"/>
              </w:rPr>
            </w:pPr>
            <w:r w:rsidRPr="00FE6F3F">
              <w:rPr>
                <w:rFonts w:ascii="Times New Roman" w:eastAsia="Calibri" w:hAnsi="Times New Roman" w:cs="Times New Roman"/>
              </w:rPr>
              <w:t>–</w:t>
            </w:r>
          </w:p>
        </w:tc>
        <w:tc>
          <w:tcPr>
            <w:tcW w:w="7168" w:type="dxa"/>
            <w:shd w:val="clear" w:color="auto" w:fill="auto"/>
            <w:vAlign w:val="center"/>
          </w:tcPr>
          <w:p w14:paraId="6E97A3ED" w14:textId="77777777" w:rsidR="007C37C3" w:rsidRPr="00FE6F3F" w:rsidRDefault="007C37C3" w:rsidP="005942E3">
            <w:pPr>
              <w:pStyle w:val="AralkYok"/>
              <w:spacing w:line="360" w:lineRule="auto"/>
              <w:rPr>
                <w:rFonts w:ascii="Times New Roman" w:eastAsia="Calibri" w:hAnsi="Times New Roman" w:cs="Times New Roman"/>
              </w:rPr>
            </w:pPr>
            <w:r w:rsidRPr="00FE6F3F">
              <w:rPr>
                <w:rFonts w:ascii="Times New Roman" w:eastAsia="Calibri" w:hAnsi="Times New Roman" w:cs="Times New Roman"/>
              </w:rPr>
              <w:t>İlk yayın.</w:t>
            </w:r>
          </w:p>
        </w:tc>
      </w:tr>
    </w:tbl>
    <w:p w14:paraId="13437B7B" w14:textId="77777777" w:rsidR="007C37C3" w:rsidRPr="00FE6F3F" w:rsidRDefault="007C37C3" w:rsidP="005942E3">
      <w:pPr>
        <w:spacing w:after="0" w:line="360" w:lineRule="auto"/>
        <w:rPr>
          <w:rFonts w:ascii="Times New Roman" w:hAnsi="Times New Roman" w:cs="Times New Roman"/>
        </w:rPr>
      </w:pPr>
    </w:p>
    <w:p w14:paraId="332FC3C3" w14:textId="77777777" w:rsidR="007C37C3" w:rsidRPr="00FE6F3F" w:rsidRDefault="007C37C3" w:rsidP="005942E3">
      <w:pPr>
        <w:spacing w:after="0" w:line="360" w:lineRule="auto"/>
        <w:rPr>
          <w:rFonts w:ascii="Times New Roman" w:hAnsi="Times New Roman" w:cs="Times New Roman"/>
        </w:rPr>
      </w:pPr>
    </w:p>
    <w:sectPr w:rsidR="007C37C3" w:rsidRPr="00FE6F3F" w:rsidSect="00CB096F">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D537F" w14:textId="77777777" w:rsidR="00D82862" w:rsidRDefault="00D82862" w:rsidP="00534F7F">
      <w:pPr>
        <w:spacing w:after="0" w:line="240" w:lineRule="auto"/>
      </w:pPr>
      <w:r>
        <w:separator/>
      </w:r>
    </w:p>
  </w:endnote>
  <w:endnote w:type="continuationSeparator" w:id="0">
    <w:p w14:paraId="6126413B" w14:textId="77777777" w:rsidR="00D82862" w:rsidRDefault="00D8286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F3F9" w14:textId="77777777" w:rsidR="000B4531" w:rsidRPr="000B4531" w:rsidRDefault="000B4531" w:rsidP="00274353">
    <w:pPr>
      <w:pStyle w:val="AralkYok"/>
      <w:jc w:val="both"/>
      <w:rPr>
        <w:rFonts w:ascii="Cambria" w:hAnsi="Cambria"/>
        <w:i/>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539"/>
      <w:gridCol w:w="1422"/>
    </w:tblGrid>
    <w:tr w:rsidR="00711EA0" w:rsidRPr="0081560B" w14:paraId="3799D637" w14:textId="77777777" w:rsidTr="00354B9A">
      <w:trPr>
        <w:trHeight w:val="559"/>
      </w:trPr>
      <w:tc>
        <w:tcPr>
          <w:tcW w:w="666" w:type="dxa"/>
        </w:tcPr>
        <w:p w14:paraId="5B5E4816" w14:textId="77777777" w:rsidR="00711EA0" w:rsidRPr="00C4163E" w:rsidRDefault="00711EA0" w:rsidP="00711EA0">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B004969" w14:textId="77777777" w:rsidR="00711EA0" w:rsidRDefault="00711EA0" w:rsidP="00711EA0">
          <w:pPr>
            <w:pStyle w:val="AltBilgi"/>
            <w:rPr>
              <w:rFonts w:ascii="Cambria" w:hAnsi="Cambria"/>
              <w:sz w:val="16"/>
              <w:szCs w:val="16"/>
            </w:rPr>
          </w:pPr>
          <w:r>
            <w:rPr>
              <w:rFonts w:ascii="Cambria" w:hAnsi="Cambria"/>
              <w:sz w:val="16"/>
              <w:szCs w:val="16"/>
            </w:rPr>
            <w:t>:</w:t>
          </w:r>
        </w:p>
      </w:tc>
      <w:tc>
        <w:tcPr>
          <w:tcW w:w="2773" w:type="dxa"/>
        </w:tcPr>
        <w:p w14:paraId="650D1DAE" w14:textId="77777777" w:rsidR="00711EA0" w:rsidRPr="0081560B" w:rsidRDefault="00711EA0" w:rsidP="00711EA0">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43388290" w14:textId="77777777" w:rsidR="00711EA0" w:rsidRPr="0081560B" w:rsidRDefault="00711EA0" w:rsidP="00711EA0">
          <w:pPr>
            <w:pStyle w:val="AltBilgi"/>
            <w:rPr>
              <w:rFonts w:ascii="Cambria" w:hAnsi="Cambria"/>
              <w:sz w:val="16"/>
              <w:szCs w:val="16"/>
            </w:rPr>
          </w:pPr>
        </w:p>
      </w:tc>
      <w:tc>
        <w:tcPr>
          <w:tcW w:w="1414" w:type="dxa"/>
        </w:tcPr>
        <w:p w14:paraId="69F5ACCB"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Telefon</w:t>
          </w:r>
        </w:p>
        <w:p w14:paraId="10F2E9D3"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20103B7" w14:textId="20D84227" w:rsidR="00711EA0" w:rsidRPr="0081560B" w:rsidRDefault="00711EA0" w:rsidP="00711EA0">
          <w:pPr>
            <w:pStyle w:val="AltBilgi"/>
            <w:jc w:val="right"/>
            <w:rPr>
              <w:rFonts w:ascii="Cambria" w:hAnsi="Cambria"/>
              <w:sz w:val="16"/>
              <w:szCs w:val="16"/>
            </w:rPr>
          </w:pPr>
          <w:r w:rsidRPr="00171789">
            <w:rPr>
              <w:rFonts w:ascii="Cambria" w:hAnsi="Cambria"/>
              <w:b/>
              <w:color w:val="002060"/>
              <w:sz w:val="16"/>
              <w:szCs w:val="16"/>
            </w:rPr>
            <w:t>E</w:t>
          </w:r>
          <w:r w:rsidR="007A2E83">
            <w:rPr>
              <w:rFonts w:ascii="Cambria" w:hAnsi="Cambria"/>
              <w:b/>
              <w:color w:val="002060"/>
              <w:sz w:val="16"/>
              <w:szCs w:val="16"/>
            </w:rPr>
            <w:t>–</w:t>
          </w:r>
          <w:r w:rsidRPr="00171789">
            <w:rPr>
              <w:rFonts w:ascii="Cambria" w:hAnsi="Cambria"/>
              <w:b/>
              <w:color w:val="002060"/>
              <w:sz w:val="16"/>
              <w:szCs w:val="16"/>
            </w:rPr>
            <w:t>Posta</w:t>
          </w:r>
        </w:p>
      </w:tc>
      <w:tc>
        <w:tcPr>
          <w:tcW w:w="283" w:type="dxa"/>
        </w:tcPr>
        <w:p w14:paraId="0BF868F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53DE706A"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178B795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tc>
      <w:tc>
        <w:tcPr>
          <w:tcW w:w="2539" w:type="dxa"/>
        </w:tcPr>
        <w:p w14:paraId="5CB9ADA1" w14:textId="77777777" w:rsidR="00711EA0" w:rsidRPr="0081560B" w:rsidRDefault="00711EA0" w:rsidP="00711EA0">
          <w:pPr>
            <w:pStyle w:val="AltBilgi"/>
            <w:rPr>
              <w:rFonts w:ascii="Cambria" w:hAnsi="Cambria"/>
              <w:sz w:val="16"/>
              <w:szCs w:val="16"/>
            </w:rPr>
          </w:pPr>
          <w:r>
            <w:rPr>
              <w:rFonts w:ascii="Cambria" w:hAnsi="Cambria"/>
              <w:sz w:val="16"/>
              <w:szCs w:val="16"/>
            </w:rPr>
            <w:t>444 8 548</w:t>
          </w:r>
        </w:p>
        <w:p w14:paraId="5A46E2D6" w14:textId="77777777" w:rsidR="00711EA0" w:rsidRPr="0081560B" w:rsidRDefault="00711EA0" w:rsidP="00711EA0">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6C79146A" w14:textId="77777777" w:rsidR="00711EA0" w:rsidRPr="0081560B" w:rsidRDefault="00711EA0" w:rsidP="00711EA0">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422" w:type="dxa"/>
        </w:tcPr>
        <w:p w14:paraId="7C111D31" w14:textId="77777777" w:rsidR="00711EA0" w:rsidRPr="0081560B" w:rsidRDefault="00711EA0" w:rsidP="00711EA0">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3BBC7BC" w14:textId="77777777" w:rsidR="00534F7F" w:rsidRPr="004023B0"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0743" w14:textId="77777777" w:rsidR="00D82862" w:rsidRDefault="00D82862" w:rsidP="00534F7F">
      <w:pPr>
        <w:spacing w:after="0" w:line="240" w:lineRule="auto"/>
      </w:pPr>
      <w:r>
        <w:separator/>
      </w:r>
    </w:p>
  </w:footnote>
  <w:footnote w:type="continuationSeparator" w:id="0">
    <w:p w14:paraId="3F6DCD52" w14:textId="77777777" w:rsidR="00D82862" w:rsidRDefault="00D8286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820"/>
      <w:gridCol w:w="1984"/>
      <w:gridCol w:w="2268"/>
    </w:tblGrid>
    <w:tr w:rsidR="00521EA5" w:rsidRPr="001017E3" w14:paraId="7721F094" w14:textId="77777777" w:rsidTr="00660918">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2150DBC3" w14:textId="77777777" w:rsidR="00521EA5" w:rsidRDefault="00521EA5" w:rsidP="00521EA5">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31725F76" wp14:editId="0BC4EE6A">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360B79AB" w14:textId="49E8FEC1" w:rsidR="00354B9A" w:rsidRPr="007C37C3" w:rsidRDefault="00354B9A" w:rsidP="00354B9A">
          <w:pPr>
            <w:tabs>
              <w:tab w:val="center" w:pos="4536"/>
              <w:tab w:val="right" w:pos="9072"/>
            </w:tabs>
            <w:spacing w:after="0" w:line="240" w:lineRule="auto"/>
            <w:jc w:val="center"/>
            <w:rPr>
              <w:rFonts w:ascii="Cambria" w:eastAsia="Times New Roman" w:hAnsi="Cambria"/>
              <w:b/>
              <w:color w:val="1F4E79"/>
              <w:lang w:eastAsia="x-none"/>
            </w:rPr>
          </w:pPr>
          <w:r w:rsidRPr="007C37C3">
            <w:rPr>
              <w:rFonts w:ascii="Cambria" w:eastAsia="Times New Roman" w:hAnsi="Cambria"/>
              <w:b/>
              <w:color w:val="1F4E79"/>
              <w:lang w:eastAsia="x-none"/>
            </w:rPr>
            <w:t xml:space="preserve">LOKMAN HEKİM ÜNİVERSİTESİ </w:t>
          </w:r>
          <w:r w:rsidR="00BE4196">
            <w:rPr>
              <w:rFonts w:ascii="Cambria" w:eastAsia="Times New Roman" w:hAnsi="Cambria"/>
              <w:b/>
              <w:color w:val="1F4E79"/>
              <w:lang w:eastAsia="x-none"/>
            </w:rPr>
            <w:t>ECZACILIK</w:t>
          </w:r>
          <w:r w:rsidRPr="007C37C3">
            <w:rPr>
              <w:rFonts w:ascii="Cambria" w:eastAsia="Times New Roman" w:hAnsi="Cambria"/>
              <w:b/>
              <w:color w:val="1F4E79"/>
              <w:lang w:eastAsia="x-none"/>
            </w:rPr>
            <w:t xml:space="preserve"> FAKÜLTESİ </w:t>
          </w:r>
        </w:p>
        <w:p w14:paraId="714766F1" w14:textId="26D01ECF" w:rsidR="00521EA5" w:rsidRDefault="00166DB4" w:rsidP="00354B9A">
          <w:pPr>
            <w:tabs>
              <w:tab w:val="center" w:pos="4536"/>
              <w:tab w:val="right" w:pos="9072"/>
            </w:tabs>
            <w:spacing w:after="0" w:line="240" w:lineRule="auto"/>
            <w:jc w:val="center"/>
            <w:rPr>
              <w:rFonts w:ascii="Cambria" w:eastAsia="Times New Roman" w:hAnsi="Cambria" w:cs="Times New Roman"/>
              <w:szCs w:val="32"/>
              <w:lang w:eastAsia="x-none"/>
            </w:rPr>
          </w:pPr>
          <w:r w:rsidRPr="00166DB4">
            <w:rPr>
              <w:rFonts w:ascii="Cambria" w:eastAsia="Times New Roman" w:hAnsi="Cambria"/>
              <w:b/>
              <w:color w:val="1F4E79"/>
              <w:lang w:eastAsia="x-none"/>
            </w:rPr>
            <w:t xml:space="preserve">STRATEJİ GELİŞTİRME VE İZLEME </w:t>
          </w:r>
          <w:r w:rsidR="00BE4196" w:rsidRPr="00BE4196">
            <w:rPr>
              <w:rFonts w:ascii="Cambria" w:eastAsia="Times New Roman" w:hAnsi="Cambria"/>
              <w:b/>
              <w:color w:val="1F4E79"/>
              <w:lang w:eastAsia="x-none"/>
            </w:rPr>
            <w:t>KOMİSYONU</w:t>
          </w:r>
          <w:r w:rsidR="00573F09">
            <w:rPr>
              <w:rFonts w:ascii="Cambria" w:eastAsia="Times New Roman" w:hAnsi="Cambria"/>
              <w:b/>
              <w:color w:val="1F4E79"/>
              <w:lang w:eastAsia="x-none"/>
            </w:rPr>
            <w:t xml:space="preserve"> </w:t>
          </w:r>
          <w:r w:rsidR="007C37C3" w:rsidRPr="007C37C3">
            <w:rPr>
              <w:rFonts w:ascii="Cambria" w:eastAsia="Times New Roman" w:hAnsi="Cambria"/>
              <w:b/>
              <w:color w:val="1F4E79"/>
              <w:lang w:eastAsia="x-none"/>
            </w:rPr>
            <w:t>USUL VE ESA</w:t>
          </w:r>
          <w:r w:rsidR="007C37C3">
            <w:rPr>
              <w:rFonts w:ascii="Cambria" w:eastAsia="Times New Roman" w:hAnsi="Cambria"/>
              <w:b/>
              <w:color w:val="1F4E79"/>
              <w:lang w:eastAsia="x-none"/>
            </w:rPr>
            <w:t>SLARI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4512E0"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Doküman 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F207CD" w14:textId="00EEA7E8" w:rsidR="00521EA5" w:rsidRPr="001017E3" w:rsidRDefault="00DC2567" w:rsidP="00521EA5">
          <w:pPr>
            <w:tabs>
              <w:tab w:val="center" w:pos="4536"/>
              <w:tab w:val="right" w:pos="9072"/>
            </w:tabs>
            <w:spacing w:after="0" w:line="240" w:lineRule="auto"/>
            <w:rPr>
              <w:rFonts w:ascii="Cambria" w:eastAsia="Times New Roman" w:hAnsi="Cambria" w:cs="Times New Roman"/>
              <w:sz w:val="20"/>
              <w:szCs w:val="24"/>
              <w:lang w:eastAsia="x-none"/>
            </w:rPr>
          </w:pPr>
          <w:r w:rsidRPr="00DC2567">
            <w:rPr>
              <w:rFonts w:ascii="Cambria" w:eastAsia="Times New Roman" w:hAnsi="Cambria" w:cs="Times New Roman"/>
              <w:sz w:val="20"/>
              <w:szCs w:val="24"/>
              <w:lang w:eastAsia="x-none"/>
            </w:rPr>
            <w:t>LHÜ</w:t>
          </w:r>
          <w:r w:rsidR="007A2E83">
            <w:rPr>
              <w:rFonts w:ascii="Cambria" w:eastAsia="Times New Roman" w:hAnsi="Cambria" w:cs="Times New Roman"/>
              <w:sz w:val="20"/>
              <w:szCs w:val="24"/>
              <w:lang w:eastAsia="x-none"/>
            </w:rPr>
            <w:t>–</w:t>
          </w:r>
          <w:r w:rsidR="00BE4196">
            <w:rPr>
              <w:rFonts w:ascii="Cambria" w:eastAsia="Times New Roman" w:hAnsi="Cambria" w:cs="Times New Roman"/>
              <w:sz w:val="20"/>
              <w:szCs w:val="24"/>
              <w:lang w:eastAsia="x-none"/>
            </w:rPr>
            <w:t>ECZ</w:t>
          </w:r>
          <w:r w:rsidR="007A2E83">
            <w:rPr>
              <w:rFonts w:ascii="Cambria" w:eastAsia="Times New Roman" w:hAnsi="Cambria" w:cs="Times New Roman"/>
              <w:sz w:val="20"/>
              <w:szCs w:val="24"/>
              <w:lang w:eastAsia="x-none"/>
            </w:rPr>
            <w:t>–</w:t>
          </w:r>
          <w:r w:rsidR="00D3355B">
            <w:rPr>
              <w:rFonts w:ascii="Cambria" w:eastAsia="Times New Roman" w:hAnsi="Cambria" w:cs="Times New Roman"/>
              <w:sz w:val="20"/>
              <w:szCs w:val="24"/>
              <w:lang w:eastAsia="x-none"/>
            </w:rPr>
            <w:t>PRS</w:t>
          </w:r>
          <w:r w:rsidR="007A2E83">
            <w:rPr>
              <w:rFonts w:ascii="Cambria" w:eastAsia="Times New Roman" w:hAnsi="Cambria" w:cs="Times New Roman"/>
              <w:sz w:val="20"/>
              <w:szCs w:val="24"/>
              <w:lang w:eastAsia="x-none"/>
            </w:rPr>
            <w:t>–</w:t>
          </w:r>
          <w:r w:rsidR="00D3355B">
            <w:rPr>
              <w:rFonts w:ascii="Cambria" w:eastAsia="Times New Roman" w:hAnsi="Cambria" w:cs="Times New Roman"/>
              <w:sz w:val="20"/>
              <w:szCs w:val="24"/>
              <w:lang w:eastAsia="x-none"/>
            </w:rPr>
            <w:t>0002</w:t>
          </w:r>
        </w:p>
      </w:tc>
    </w:tr>
    <w:tr w:rsidR="00521EA5" w:rsidRPr="001017E3" w14:paraId="0CF08B05"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C1744F1"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53BCB009"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BA250F"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İlk Yayın Tarihi</w:t>
          </w:r>
        </w:p>
      </w:tc>
      <w:tc>
        <w:tcPr>
          <w:tcW w:w="2268" w:type="dxa"/>
          <w:tcBorders>
            <w:top w:val="single" w:sz="4" w:space="0" w:color="auto"/>
            <w:left w:val="single" w:sz="4" w:space="0" w:color="auto"/>
            <w:bottom w:val="single" w:sz="4" w:space="0" w:color="auto"/>
            <w:right w:val="single" w:sz="4" w:space="0" w:color="auto"/>
          </w:tcBorders>
          <w:vAlign w:val="center"/>
        </w:tcPr>
        <w:p w14:paraId="682C777B" w14:textId="335ADCB8" w:rsidR="00521EA5" w:rsidRPr="001017E3" w:rsidRDefault="00D3355B"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17.06.2025</w:t>
          </w:r>
        </w:p>
      </w:tc>
    </w:tr>
    <w:tr w:rsidR="00521EA5" w:rsidRPr="001017E3" w14:paraId="2F14BB27"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311F06C"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2411C26"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E1D17E"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 xml:space="preserve">Revizyon Tarihi </w:t>
          </w:r>
        </w:p>
      </w:tc>
      <w:tc>
        <w:tcPr>
          <w:tcW w:w="2268" w:type="dxa"/>
          <w:tcBorders>
            <w:top w:val="single" w:sz="4" w:space="0" w:color="auto"/>
            <w:left w:val="single" w:sz="4" w:space="0" w:color="auto"/>
            <w:bottom w:val="single" w:sz="4" w:space="0" w:color="auto"/>
            <w:right w:val="single" w:sz="4" w:space="0" w:color="auto"/>
          </w:tcBorders>
          <w:vAlign w:val="center"/>
        </w:tcPr>
        <w:p w14:paraId="502ED100" w14:textId="266E7675" w:rsidR="00521EA5" w:rsidRPr="001017E3" w:rsidRDefault="007A2E83"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521EA5" w:rsidRPr="001017E3" w14:paraId="546F28B8"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95C8BF4"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E71DFBC"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A1362A"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Revizyon No</w:t>
          </w:r>
        </w:p>
      </w:tc>
      <w:tc>
        <w:tcPr>
          <w:tcW w:w="2268" w:type="dxa"/>
          <w:tcBorders>
            <w:top w:val="single" w:sz="4" w:space="0" w:color="auto"/>
            <w:left w:val="single" w:sz="4" w:space="0" w:color="auto"/>
            <w:bottom w:val="single" w:sz="4" w:space="0" w:color="auto"/>
            <w:right w:val="single" w:sz="4" w:space="0" w:color="auto"/>
          </w:tcBorders>
          <w:vAlign w:val="center"/>
        </w:tcPr>
        <w:p w14:paraId="50A7E7A9" w14:textId="3A0712F9" w:rsidR="00521EA5" w:rsidRPr="001017E3" w:rsidRDefault="007A2E83"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14:paraId="4779EB04"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D51139"/>
    <w:multiLevelType w:val="hybridMultilevel"/>
    <w:tmpl w:val="1280FBC0"/>
    <w:lvl w:ilvl="0" w:tplc="528657E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4D3EB1"/>
    <w:multiLevelType w:val="hybridMultilevel"/>
    <w:tmpl w:val="4722705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6943BD"/>
    <w:multiLevelType w:val="hybridMultilevel"/>
    <w:tmpl w:val="3E12C89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A302BA"/>
    <w:multiLevelType w:val="hybridMultilevel"/>
    <w:tmpl w:val="8004AB5E"/>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3CF1287"/>
    <w:multiLevelType w:val="hybridMultilevel"/>
    <w:tmpl w:val="F71ED008"/>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3C6AB8"/>
    <w:multiLevelType w:val="hybridMultilevel"/>
    <w:tmpl w:val="F6EAF4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C24362"/>
    <w:multiLevelType w:val="hybridMultilevel"/>
    <w:tmpl w:val="B1409630"/>
    <w:lvl w:ilvl="0" w:tplc="5AE8E3AC">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3110E3"/>
    <w:multiLevelType w:val="hybridMultilevel"/>
    <w:tmpl w:val="004E0A22"/>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8277216">
    <w:abstractNumId w:val="10"/>
  </w:num>
  <w:num w:numId="2" w16cid:durableId="1776052777">
    <w:abstractNumId w:val="8"/>
  </w:num>
  <w:num w:numId="3" w16cid:durableId="2134128519">
    <w:abstractNumId w:val="1"/>
  </w:num>
  <w:num w:numId="4" w16cid:durableId="746149867">
    <w:abstractNumId w:val="11"/>
  </w:num>
  <w:num w:numId="5" w16cid:durableId="831524330">
    <w:abstractNumId w:val="0"/>
  </w:num>
  <w:num w:numId="6" w16cid:durableId="741565588">
    <w:abstractNumId w:val="5"/>
  </w:num>
  <w:num w:numId="7" w16cid:durableId="1455832594">
    <w:abstractNumId w:val="3"/>
  </w:num>
  <w:num w:numId="8" w16cid:durableId="278991203">
    <w:abstractNumId w:val="7"/>
  </w:num>
  <w:num w:numId="9" w16cid:durableId="2005892342">
    <w:abstractNumId w:val="4"/>
  </w:num>
  <w:num w:numId="10" w16cid:durableId="1732774800">
    <w:abstractNumId w:val="2"/>
  </w:num>
  <w:num w:numId="11" w16cid:durableId="1436051058">
    <w:abstractNumId w:val="6"/>
  </w:num>
  <w:num w:numId="12" w16cid:durableId="741175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715C"/>
    <w:rsid w:val="000075A2"/>
    <w:rsid w:val="00007F20"/>
    <w:rsid w:val="00016A93"/>
    <w:rsid w:val="000202B1"/>
    <w:rsid w:val="000239BA"/>
    <w:rsid w:val="000248AD"/>
    <w:rsid w:val="00031CA0"/>
    <w:rsid w:val="00033859"/>
    <w:rsid w:val="00053D4E"/>
    <w:rsid w:val="00056CD6"/>
    <w:rsid w:val="00070F98"/>
    <w:rsid w:val="00083230"/>
    <w:rsid w:val="00083A2B"/>
    <w:rsid w:val="00084A14"/>
    <w:rsid w:val="00095E20"/>
    <w:rsid w:val="00095F30"/>
    <w:rsid w:val="000A082B"/>
    <w:rsid w:val="000A2E25"/>
    <w:rsid w:val="000A49E0"/>
    <w:rsid w:val="000A73BE"/>
    <w:rsid w:val="000B4531"/>
    <w:rsid w:val="000D4E1E"/>
    <w:rsid w:val="000E39C0"/>
    <w:rsid w:val="000E4582"/>
    <w:rsid w:val="000E7484"/>
    <w:rsid w:val="000F5B54"/>
    <w:rsid w:val="00105403"/>
    <w:rsid w:val="00116E6C"/>
    <w:rsid w:val="0012182C"/>
    <w:rsid w:val="00126D60"/>
    <w:rsid w:val="0013173F"/>
    <w:rsid w:val="00143919"/>
    <w:rsid w:val="001606DD"/>
    <w:rsid w:val="00164950"/>
    <w:rsid w:val="0016547C"/>
    <w:rsid w:val="00166DB4"/>
    <w:rsid w:val="0017256F"/>
    <w:rsid w:val="00172ADA"/>
    <w:rsid w:val="00172CEC"/>
    <w:rsid w:val="00180A5F"/>
    <w:rsid w:val="001842CA"/>
    <w:rsid w:val="001871EE"/>
    <w:rsid w:val="001A41D7"/>
    <w:rsid w:val="001A56D3"/>
    <w:rsid w:val="001A6867"/>
    <w:rsid w:val="001B7AD8"/>
    <w:rsid w:val="001C027D"/>
    <w:rsid w:val="001C5301"/>
    <w:rsid w:val="001D0C2E"/>
    <w:rsid w:val="001E16EE"/>
    <w:rsid w:val="001E271D"/>
    <w:rsid w:val="001F2EC1"/>
    <w:rsid w:val="001F6791"/>
    <w:rsid w:val="00201185"/>
    <w:rsid w:val="00221EEC"/>
    <w:rsid w:val="00236E1E"/>
    <w:rsid w:val="00240ED2"/>
    <w:rsid w:val="00242555"/>
    <w:rsid w:val="00244EE4"/>
    <w:rsid w:val="002515A0"/>
    <w:rsid w:val="002559CB"/>
    <w:rsid w:val="00267DDE"/>
    <w:rsid w:val="00274353"/>
    <w:rsid w:val="0027496F"/>
    <w:rsid w:val="00275362"/>
    <w:rsid w:val="00287A2C"/>
    <w:rsid w:val="002A285F"/>
    <w:rsid w:val="002A3756"/>
    <w:rsid w:val="002A6A4E"/>
    <w:rsid w:val="002B4800"/>
    <w:rsid w:val="002B50D9"/>
    <w:rsid w:val="002C12C6"/>
    <w:rsid w:val="002C1808"/>
    <w:rsid w:val="002C29AE"/>
    <w:rsid w:val="002E6791"/>
    <w:rsid w:val="002F327B"/>
    <w:rsid w:val="0031017C"/>
    <w:rsid w:val="00310D4E"/>
    <w:rsid w:val="00315DA3"/>
    <w:rsid w:val="003230A8"/>
    <w:rsid w:val="003247C0"/>
    <w:rsid w:val="00333776"/>
    <w:rsid w:val="00340B8C"/>
    <w:rsid w:val="0034307B"/>
    <w:rsid w:val="00343480"/>
    <w:rsid w:val="00346935"/>
    <w:rsid w:val="00352801"/>
    <w:rsid w:val="00354B9A"/>
    <w:rsid w:val="0035660D"/>
    <w:rsid w:val="003619CD"/>
    <w:rsid w:val="00363315"/>
    <w:rsid w:val="00363EFA"/>
    <w:rsid w:val="003654B4"/>
    <w:rsid w:val="0037005A"/>
    <w:rsid w:val="003715B0"/>
    <w:rsid w:val="00371C5F"/>
    <w:rsid w:val="00377DC3"/>
    <w:rsid w:val="003800D8"/>
    <w:rsid w:val="00393BCE"/>
    <w:rsid w:val="00397A6B"/>
    <w:rsid w:val="003A2A9B"/>
    <w:rsid w:val="003B2790"/>
    <w:rsid w:val="003B4613"/>
    <w:rsid w:val="003E5B32"/>
    <w:rsid w:val="003F095D"/>
    <w:rsid w:val="003F6B0F"/>
    <w:rsid w:val="004023B0"/>
    <w:rsid w:val="00410452"/>
    <w:rsid w:val="00417763"/>
    <w:rsid w:val="00426ED0"/>
    <w:rsid w:val="0043203D"/>
    <w:rsid w:val="00440E26"/>
    <w:rsid w:val="0044555A"/>
    <w:rsid w:val="00445C34"/>
    <w:rsid w:val="00452A0D"/>
    <w:rsid w:val="004611E0"/>
    <w:rsid w:val="00473ED4"/>
    <w:rsid w:val="00490B9B"/>
    <w:rsid w:val="004B1C2E"/>
    <w:rsid w:val="004C0951"/>
    <w:rsid w:val="004C7A7E"/>
    <w:rsid w:val="004C7B76"/>
    <w:rsid w:val="004D3A8C"/>
    <w:rsid w:val="004E3DE9"/>
    <w:rsid w:val="004E73E6"/>
    <w:rsid w:val="004F27F3"/>
    <w:rsid w:val="00500438"/>
    <w:rsid w:val="00514EC8"/>
    <w:rsid w:val="00521EA5"/>
    <w:rsid w:val="005234D9"/>
    <w:rsid w:val="00534F7F"/>
    <w:rsid w:val="00551B24"/>
    <w:rsid w:val="00551F61"/>
    <w:rsid w:val="0055580D"/>
    <w:rsid w:val="005723CF"/>
    <w:rsid w:val="00572D04"/>
    <w:rsid w:val="00573F09"/>
    <w:rsid w:val="005756AC"/>
    <w:rsid w:val="00575B14"/>
    <w:rsid w:val="00587783"/>
    <w:rsid w:val="005942E3"/>
    <w:rsid w:val="005A05E2"/>
    <w:rsid w:val="005A7A8E"/>
    <w:rsid w:val="005B5AD0"/>
    <w:rsid w:val="005C0B82"/>
    <w:rsid w:val="005C713E"/>
    <w:rsid w:val="005D30DB"/>
    <w:rsid w:val="005E093C"/>
    <w:rsid w:val="005E4114"/>
    <w:rsid w:val="005E5D19"/>
    <w:rsid w:val="005E66A6"/>
    <w:rsid w:val="005F0003"/>
    <w:rsid w:val="005F11CB"/>
    <w:rsid w:val="005F1E7C"/>
    <w:rsid w:val="005F3BD7"/>
    <w:rsid w:val="005F54CD"/>
    <w:rsid w:val="0061174F"/>
    <w:rsid w:val="00615175"/>
    <w:rsid w:val="0061636C"/>
    <w:rsid w:val="00616AFB"/>
    <w:rsid w:val="006322AD"/>
    <w:rsid w:val="006332ED"/>
    <w:rsid w:val="00635A92"/>
    <w:rsid w:val="006450A3"/>
    <w:rsid w:val="0064705C"/>
    <w:rsid w:val="00663B80"/>
    <w:rsid w:val="006715F9"/>
    <w:rsid w:val="00682EDE"/>
    <w:rsid w:val="00692153"/>
    <w:rsid w:val="006B35DA"/>
    <w:rsid w:val="006B44DF"/>
    <w:rsid w:val="006C3303"/>
    <w:rsid w:val="006C3BBF"/>
    <w:rsid w:val="006C45BA"/>
    <w:rsid w:val="006D2FA8"/>
    <w:rsid w:val="006D472F"/>
    <w:rsid w:val="006E1DC4"/>
    <w:rsid w:val="006E5139"/>
    <w:rsid w:val="006F6C6E"/>
    <w:rsid w:val="006F6CD2"/>
    <w:rsid w:val="00701FC4"/>
    <w:rsid w:val="00711EA0"/>
    <w:rsid w:val="007144F8"/>
    <w:rsid w:val="00714684"/>
    <w:rsid w:val="0071489A"/>
    <w:rsid w:val="00715C4E"/>
    <w:rsid w:val="007338BD"/>
    <w:rsid w:val="0073606C"/>
    <w:rsid w:val="007445A4"/>
    <w:rsid w:val="007528E8"/>
    <w:rsid w:val="0075616C"/>
    <w:rsid w:val="007574AB"/>
    <w:rsid w:val="00766A5B"/>
    <w:rsid w:val="007718E7"/>
    <w:rsid w:val="00771C04"/>
    <w:rsid w:val="00780907"/>
    <w:rsid w:val="00781031"/>
    <w:rsid w:val="0079585F"/>
    <w:rsid w:val="00796056"/>
    <w:rsid w:val="007A2E83"/>
    <w:rsid w:val="007B4C8C"/>
    <w:rsid w:val="007C2B26"/>
    <w:rsid w:val="007C37C3"/>
    <w:rsid w:val="007D2D4E"/>
    <w:rsid w:val="007D4382"/>
    <w:rsid w:val="007F6B96"/>
    <w:rsid w:val="00804ED0"/>
    <w:rsid w:val="00807241"/>
    <w:rsid w:val="0081774E"/>
    <w:rsid w:val="0082082E"/>
    <w:rsid w:val="00822E63"/>
    <w:rsid w:val="00824EE4"/>
    <w:rsid w:val="00825847"/>
    <w:rsid w:val="00836606"/>
    <w:rsid w:val="00837CDD"/>
    <w:rsid w:val="00841A28"/>
    <w:rsid w:val="008454EE"/>
    <w:rsid w:val="00855E5B"/>
    <w:rsid w:val="00860A8C"/>
    <w:rsid w:val="008856FF"/>
    <w:rsid w:val="008909C5"/>
    <w:rsid w:val="00891A92"/>
    <w:rsid w:val="00894B77"/>
    <w:rsid w:val="00896827"/>
    <w:rsid w:val="00896924"/>
    <w:rsid w:val="008B58D6"/>
    <w:rsid w:val="008C53BC"/>
    <w:rsid w:val="008C7677"/>
    <w:rsid w:val="008D13CE"/>
    <w:rsid w:val="008D243B"/>
    <w:rsid w:val="008D2501"/>
    <w:rsid w:val="008D371C"/>
    <w:rsid w:val="008D430B"/>
    <w:rsid w:val="008E40D7"/>
    <w:rsid w:val="009043F7"/>
    <w:rsid w:val="00926598"/>
    <w:rsid w:val="00932996"/>
    <w:rsid w:val="00934534"/>
    <w:rsid w:val="00954DA8"/>
    <w:rsid w:val="00957AE4"/>
    <w:rsid w:val="00962C54"/>
    <w:rsid w:val="00973717"/>
    <w:rsid w:val="00975FE6"/>
    <w:rsid w:val="00982689"/>
    <w:rsid w:val="00984309"/>
    <w:rsid w:val="00984343"/>
    <w:rsid w:val="009903C3"/>
    <w:rsid w:val="00991222"/>
    <w:rsid w:val="00994387"/>
    <w:rsid w:val="009A01E6"/>
    <w:rsid w:val="009B20E3"/>
    <w:rsid w:val="009C2AA8"/>
    <w:rsid w:val="009D4EF4"/>
    <w:rsid w:val="009D6560"/>
    <w:rsid w:val="009D6638"/>
    <w:rsid w:val="00A02D7D"/>
    <w:rsid w:val="00A11456"/>
    <w:rsid w:val="00A125A4"/>
    <w:rsid w:val="00A12CE5"/>
    <w:rsid w:val="00A14D8C"/>
    <w:rsid w:val="00A354CE"/>
    <w:rsid w:val="00A639C8"/>
    <w:rsid w:val="00A63C7C"/>
    <w:rsid w:val="00A71AA6"/>
    <w:rsid w:val="00A73468"/>
    <w:rsid w:val="00A7528E"/>
    <w:rsid w:val="00A7553D"/>
    <w:rsid w:val="00A84593"/>
    <w:rsid w:val="00AA23EA"/>
    <w:rsid w:val="00AC0B2E"/>
    <w:rsid w:val="00AC1686"/>
    <w:rsid w:val="00AD6868"/>
    <w:rsid w:val="00AE78D4"/>
    <w:rsid w:val="00AF507F"/>
    <w:rsid w:val="00B02129"/>
    <w:rsid w:val="00B021CA"/>
    <w:rsid w:val="00B06EC8"/>
    <w:rsid w:val="00B16215"/>
    <w:rsid w:val="00B20B77"/>
    <w:rsid w:val="00B47024"/>
    <w:rsid w:val="00B51A7E"/>
    <w:rsid w:val="00B644D6"/>
    <w:rsid w:val="00B66A2E"/>
    <w:rsid w:val="00B67CF8"/>
    <w:rsid w:val="00B75BCC"/>
    <w:rsid w:val="00B94075"/>
    <w:rsid w:val="00BB3419"/>
    <w:rsid w:val="00BB43B5"/>
    <w:rsid w:val="00BC7571"/>
    <w:rsid w:val="00BD2A8E"/>
    <w:rsid w:val="00BD3861"/>
    <w:rsid w:val="00BD5568"/>
    <w:rsid w:val="00BE0F74"/>
    <w:rsid w:val="00BE38FB"/>
    <w:rsid w:val="00BE4196"/>
    <w:rsid w:val="00BF0C5D"/>
    <w:rsid w:val="00BF70DC"/>
    <w:rsid w:val="00C04C84"/>
    <w:rsid w:val="00C07541"/>
    <w:rsid w:val="00C2051C"/>
    <w:rsid w:val="00C278C1"/>
    <w:rsid w:val="00C279D4"/>
    <w:rsid w:val="00C305C2"/>
    <w:rsid w:val="00C46091"/>
    <w:rsid w:val="00C5216A"/>
    <w:rsid w:val="00C854E7"/>
    <w:rsid w:val="00C8655B"/>
    <w:rsid w:val="00CB096F"/>
    <w:rsid w:val="00CB5542"/>
    <w:rsid w:val="00CE2821"/>
    <w:rsid w:val="00D015DF"/>
    <w:rsid w:val="00D12E11"/>
    <w:rsid w:val="00D16AF5"/>
    <w:rsid w:val="00D17030"/>
    <w:rsid w:val="00D23714"/>
    <w:rsid w:val="00D3355B"/>
    <w:rsid w:val="00D43DB8"/>
    <w:rsid w:val="00D517F5"/>
    <w:rsid w:val="00D63507"/>
    <w:rsid w:val="00D80918"/>
    <w:rsid w:val="00D819F4"/>
    <w:rsid w:val="00D82862"/>
    <w:rsid w:val="00D87F25"/>
    <w:rsid w:val="00D9547E"/>
    <w:rsid w:val="00D969E2"/>
    <w:rsid w:val="00D96EF3"/>
    <w:rsid w:val="00DA71D8"/>
    <w:rsid w:val="00DC2567"/>
    <w:rsid w:val="00DC3362"/>
    <w:rsid w:val="00DD1318"/>
    <w:rsid w:val="00DD316C"/>
    <w:rsid w:val="00DD51A4"/>
    <w:rsid w:val="00DD7704"/>
    <w:rsid w:val="00DE211A"/>
    <w:rsid w:val="00DE38DE"/>
    <w:rsid w:val="00DF6999"/>
    <w:rsid w:val="00DF7AFB"/>
    <w:rsid w:val="00E0570B"/>
    <w:rsid w:val="00E23C15"/>
    <w:rsid w:val="00E241AF"/>
    <w:rsid w:val="00E35C02"/>
    <w:rsid w:val="00E36113"/>
    <w:rsid w:val="00E641B0"/>
    <w:rsid w:val="00E87FEE"/>
    <w:rsid w:val="00EA29AB"/>
    <w:rsid w:val="00EB3873"/>
    <w:rsid w:val="00EB588D"/>
    <w:rsid w:val="00EC34EA"/>
    <w:rsid w:val="00ED1525"/>
    <w:rsid w:val="00EE3346"/>
    <w:rsid w:val="00EF4046"/>
    <w:rsid w:val="00F01666"/>
    <w:rsid w:val="00F039DE"/>
    <w:rsid w:val="00F03E6C"/>
    <w:rsid w:val="00F24684"/>
    <w:rsid w:val="00F31411"/>
    <w:rsid w:val="00F365F7"/>
    <w:rsid w:val="00F50380"/>
    <w:rsid w:val="00F56CD5"/>
    <w:rsid w:val="00F6426C"/>
    <w:rsid w:val="00F73FB5"/>
    <w:rsid w:val="00F83D5A"/>
    <w:rsid w:val="00F9274A"/>
    <w:rsid w:val="00F95C68"/>
    <w:rsid w:val="00FA45B3"/>
    <w:rsid w:val="00FA51C1"/>
    <w:rsid w:val="00FA6DA8"/>
    <w:rsid w:val="00FA7302"/>
    <w:rsid w:val="00FB60B2"/>
    <w:rsid w:val="00FB7E44"/>
    <w:rsid w:val="00FC0193"/>
    <w:rsid w:val="00FC7D9B"/>
    <w:rsid w:val="00FE6F3F"/>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EA3B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74353"/>
    <w:pPr>
      <w:ind w:left="720"/>
      <w:contextualSpacing/>
    </w:pPr>
    <w:rPr>
      <w:rFonts w:eastAsiaTheme="minorEastAsia"/>
      <w:lang w:eastAsia="tr-TR"/>
    </w:rPr>
  </w:style>
  <w:style w:type="paragraph" w:styleId="NormalWeb">
    <w:name w:val="Normal (Web)"/>
    <w:basedOn w:val="Normal"/>
    <w:uiPriority w:val="99"/>
    <w:unhideWhenUsed/>
    <w:rsid w:val="007C37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37C3"/>
    <w:rPr>
      <w:b/>
      <w:bCs/>
    </w:rPr>
  </w:style>
  <w:style w:type="paragraph" w:customStyle="1" w:styleId="Default">
    <w:name w:val="Default"/>
    <w:rsid w:val="007C37C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37562380">
      <w:bodyDiv w:val="1"/>
      <w:marLeft w:val="0"/>
      <w:marRight w:val="0"/>
      <w:marTop w:val="0"/>
      <w:marBottom w:val="0"/>
      <w:divBdr>
        <w:top w:val="none" w:sz="0" w:space="0" w:color="auto"/>
        <w:left w:val="none" w:sz="0" w:space="0" w:color="auto"/>
        <w:bottom w:val="none" w:sz="0" w:space="0" w:color="auto"/>
        <w:right w:val="none" w:sz="0" w:space="0" w:color="auto"/>
      </w:divBdr>
    </w:div>
    <w:div w:id="15039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943</Words>
  <Characters>5378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Mustafa Onur EKEN</cp:lastModifiedBy>
  <cp:revision>10</cp:revision>
  <dcterms:created xsi:type="dcterms:W3CDTF">2025-06-04T09:24:00Z</dcterms:created>
  <dcterms:modified xsi:type="dcterms:W3CDTF">2025-06-17T12:41:00Z</dcterms:modified>
</cp:coreProperties>
</file>