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831"/>
        <w:gridCol w:w="16"/>
        <w:gridCol w:w="976"/>
        <w:gridCol w:w="4107"/>
      </w:tblGrid>
      <w:tr w:rsidR="00BA6943" w:rsidRPr="00305D58" w14:paraId="59E4EEE1" w14:textId="094A6EFC" w:rsidTr="006561C9">
        <w:trPr>
          <w:trHeight w:val="60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77D760" w14:textId="695D6972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907737" w14:textId="56F22D36" w:rsidR="00BA6943" w:rsidRPr="006561C9" w:rsidRDefault="00BA6943" w:rsidP="00BA6943">
            <w:pPr>
              <w:pStyle w:val="AralkYok"/>
              <w:rPr>
                <w:rFonts w:ascii="Cambria" w:hAnsi="Cambria"/>
                <w:b/>
              </w:rPr>
            </w:pPr>
            <w:r w:rsidRPr="006561C9">
              <w:rPr>
                <w:rFonts w:ascii="Cambria" w:hAnsi="Cambria"/>
                <w:b/>
              </w:rPr>
              <w:t>Sağlık Hizmetleri Meslek Yüksekokulu</w:t>
            </w:r>
          </w:p>
        </w:tc>
      </w:tr>
      <w:tr w:rsidR="00BA6943" w:rsidRPr="00305D58" w14:paraId="728F4185" w14:textId="77777777" w:rsidTr="006561C9">
        <w:trPr>
          <w:trHeight w:val="69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904D1B" w14:textId="0D3B9FAB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Alt 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269782" w14:textId="40B5C3E3" w:rsidR="00BA6943" w:rsidRPr="00BA6943" w:rsidRDefault="004E0446" w:rsidP="00BA6943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SHMYO </w:t>
            </w:r>
            <w:r w:rsidR="002C78AE">
              <w:rPr>
                <w:rFonts w:ascii="Cambria" w:hAnsi="Cambria"/>
                <w:b/>
              </w:rPr>
              <w:t>Uygulamalı Eğitimler Komisyonu</w:t>
            </w:r>
          </w:p>
        </w:tc>
      </w:tr>
      <w:tr w:rsidR="00BA6943" w:rsidRPr="00305D58" w14:paraId="723F6CD2" w14:textId="77777777" w:rsidTr="00081EFE">
        <w:trPr>
          <w:trHeight w:val="168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B9009" w14:textId="0B7BAEA1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 Amacı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978111" w14:textId="33975026" w:rsidR="00BA6943" w:rsidRPr="00BA6943" w:rsidRDefault="002C78AE" w:rsidP="00A43E43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2C78AE">
              <w:rPr>
                <w:rFonts w:ascii="Cambria" w:hAnsi="Cambria"/>
                <w:bCs/>
              </w:rPr>
              <w:t xml:space="preserve">17.06.2021 tarihli ve 31513 sayılı Resmî </w:t>
            </w:r>
            <w:proofErr w:type="spellStart"/>
            <w:r w:rsidRPr="002C78AE">
              <w:rPr>
                <w:rFonts w:ascii="Cambria" w:hAnsi="Cambria"/>
                <w:bCs/>
              </w:rPr>
              <w:t>Gazete'de</w:t>
            </w:r>
            <w:proofErr w:type="spellEnd"/>
            <w:r w:rsidRPr="002C78AE">
              <w:rPr>
                <w:rFonts w:ascii="Cambria" w:hAnsi="Cambria"/>
                <w:bCs/>
              </w:rPr>
              <w:t xml:space="preserve"> yayımlanan “Yükseköğretim Kurumlarında </w:t>
            </w:r>
            <w:proofErr w:type="spellStart"/>
            <w:r w:rsidRPr="002C78AE">
              <w:rPr>
                <w:rFonts w:ascii="Cambria" w:hAnsi="Cambria"/>
                <w:bCs/>
              </w:rPr>
              <w:t>Önlisans</w:t>
            </w:r>
            <w:proofErr w:type="spellEnd"/>
            <w:r w:rsidRPr="002C78AE">
              <w:rPr>
                <w:rFonts w:ascii="Cambria" w:hAnsi="Cambria"/>
                <w:bCs/>
              </w:rPr>
              <w:t xml:space="preserve"> ve Lisans Düzeyindeki Programlarda Uygulamalı Eğitimler Çerçeve Yönetmeliği” hükümlerine uygun olarak, Sağlık Hizmetleri Meslek Yüksekokulu bünyesindeki programların uygulamalı eğitim süreçlerinin planlanması, yürütülmesi, değerlendirilmesi ve izlenmesini sağlamaktır.</w:t>
            </w:r>
          </w:p>
        </w:tc>
      </w:tr>
      <w:tr w:rsidR="00BA6943" w:rsidRPr="00305D58" w14:paraId="00AEED14" w14:textId="77777777" w:rsidTr="00A43E43">
        <w:trPr>
          <w:trHeight w:val="3960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3EBA0A" w14:textId="512E37AB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Temel İş ve Sorumluluklar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1735700" w14:textId="79FD3219" w:rsidR="002C78AE" w:rsidRPr="002C78AE" w:rsidRDefault="002C78AE" w:rsidP="002C78AE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2C78AE">
              <w:rPr>
                <w:rFonts w:ascii="Cambria" w:hAnsi="Cambria"/>
                <w:bCs/>
              </w:rPr>
              <w:t>Uygulamalı eğitimlerin ilgili mevzuata, program çıktıları ve sektörel gerekliliklere uygun olarak yürütülmesini sağlamak</w:t>
            </w:r>
          </w:p>
          <w:p w14:paraId="5945BFE2" w14:textId="606715F9" w:rsidR="002C78AE" w:rsidRPr="002C78AE" w:rsidRDefault="002C78AE" w:rsidP="001B7198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2C78AE">
              <w:rPr>
                <w:rFonts w:ascii="Cambria" w:hAnsi="Cambria"/>
                <w:bCs/>
              </w:rPr>
              <w:t>Programlarda yer alan uygulamalı eğitimlerin (staj, iş yeri uygulaması, laboratuvar vb.) planlanmasını ve koordinasyonunu sağlamak</w:t>
            </w:r>
          </w:p>
          <w:p w14:paraId="01419F6B" w14:textId="2FD6B765" w:rsidR="002C78AE" w:rsidRPr="002C78AE" w:rsidRDefault="002C78AE" w:rsidP="003938CB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2C78AE">
              <w:rPr>
                <w:rFonts w:ascii="Cambria" w:hAnsi="Cambria"/>
                <w:bCs/>
              </w:rPr>
              <w:t>İş yeri uygulamaları kapsamında öğrencilerin yerleştirileceği kurumlarla iş birliği süreçlerini yürütmek</w:t>
            </w:r>
          </w:p>
          <w:p w14:paraId="22CE5706" w14:textId="2D21BA58" w:rsidR="002C78AE" w:rsidRPr="002C78AE" w:rsidRDefault="002C78AE" w:rsidP="005112D2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2C78AE">
              <w:rPr>
                <w:rFonts w:ascii="Cambria" w:hAnsi="Cambria"/>
                <w:bCs/>
              </w:rPr>
              <w:t>Uygulamalı eğitimlerle ilgili geri bildirim, izleme</w:t>
            </w:r>
            <w:r>
              <w:rPr>
                <w:rFonts w:ascii="Cambria" w:hAnsi="Cambria"/>
                <w:bCs/>
              </w:rPr>
              <w:t>, ölçme</w:t>
            </w:r>
            <w:r w:rsidRPr="002C78AE">
              <w:rPr>
                <w:rFonts w:ascii="Cambria" w:hAnsi="Cambria"/>
                <w:bCs/>
              </w:rPr>
              <w:t xml:space="preserve"> ve değerlendirme raporlarını hazırlamak ve yüksekokul yönetimine sunmak</w:t>
            </w:r>
          </w:p>
          <w:p w14:paraId="0098CAF6" w14:textId="5414569E" w:rsidR="00A43E43" w:rsidRPr="00A43E43" w:rsidRDefault="002C78AE" w:rsidP="002C78AE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2C78AE">
              <w:rPr>
                <w:rFonts w:ascii="Cambria" w:hAnsi="Cambria"/>
                <w:bCs/>
              </w:rPr>
              <w:t>Öğrencilere yönelik uygulamalı eğitim bilgilendirme toplantıları düzenlemek, süreçlere ilişkin rehberlik yapmak.</w:t>
            </w:r>
          </w:p>
        </w:tc>
      </w:tr>
      <w:tr w:rsidR="00BA6943" w:rsidRPr="00305D58" w14:paraId="0243DC30" w14:textId="77777777" w:rsidTr="007340D9">
        <w:trPr>
          <w:trHeight w:val="1541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DDEB7C" w14:textId="2BC0EA34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Mevzuat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CD0A44" w14:textId="11B18AB9" w:rsidR="00081EFE" w:rsidRDefault="00081EFE" w:rsidP="00081EFE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2547 sayılı Yükseköğretim Kanunu</w:t>
            </w:r>
          </w:p>
          <w:p w14:paraId="007D3983" w14:textId="77777777" w:rsidR="002C78AE" w:rsidRDefault="002C78AE" w:rsidP="007340D9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 w:rsidRPr="002C78AE">
              <w:rPr>
                <w:rFonts w:ascii="Cambria" w:hAnsi="Cambria"/>
                <w:bCs/>
              </w:rPr>
              <w:t xml:space="preserve">Yükseköğretim Kurumlarında </w:t>
            </w:r>
            <w:proofErr w:type="spellStart"/>
            <w:r w:rsidRPr="002C78AE">
              <w:rPr>
                <w:rFonts w:ascii="Cambria" w:hAnsi="Cambria"/>
                <w:bCs/>
              </w:rPr>
              <w:t>Önlisans</w:t>
            </w:r>
            <w:proofErr w:type="spellEnd"/>
            <w:r w:rsidRPr="002C78AE">
              <w:rPr>
                <w:rFonts w:ascii="Cambria" w:hAnsi="Cambria"/>
                <w:bCs/>
              </w:rPr>
              <w:t xml:space="preserve"> ve Lisans Düzeyindeki Programlarda Uygulamalı Eğitimler Çerçeve Yönetmeliği</w:t>
            </w:r>
          </w:p>
          <w:p w14:paraId="236C068C" w14:textId="22C1D10A" w:rsidR="007340D9" w:rsidRPr="000D3978" w:rsidRDefault="007340D9" w:rsidP="007340D9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 w:rsidRPr="007340D9">
              <w:rPr>
                <w:rFonts w:ascii="Cambria" w:hAnsi="Cambria"/>
                <w:bCs/>
              </w:rPr>
              <w:t>Lokman Hekim Üniversitesi Ön Lisans ve Lisans Eğitim-Öğretim ve Sınav Yönetmeliği</w:t>
            </w:r>
          </w:p>
        </w:tc>
      </w:tr>
      <w:tr w:rsidR="002C78AE" w:rsidRPr="00305D58" w14:paraId="09ECCD45" w14:textId="77777777" w:rsidTr="006561C9">
        <w:trPr>
          <w:trHeight w:val="489"/>
        </w:trPr>
        <w:tc>
          <w:tcPr>
            <w:tcW w:w="198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2E12D" w14:textId="2E0AF18D" w:rsidR="002C78AE" w:rsidRDefault="002C78AE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Üyeler</w:t>
            </w: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65369E" w14:textId="5C680700" w:rsidR="002C78AE" w:rsidRDefault="002C78AE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– Soyadı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ED2FE0" w14:textId="5EC2F2FE" w:rsidR="002C78AE" w:rsidRDefault="002C78AE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Unvan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525E00" w14:textId="1C4B0626" w:rsidR="002C78AE" w:rsidRDefault="002C78AE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</w:t>
            </w:r>
          </w:p>
        </w:tc>
      </w:tr>
      <w:tr w:rsidR="002C78AE" w:rsidRPr="00305D58" w14:paraId="3E448C6F" w14:textId="77777777" w:rsidTr="006561C9">
        <w:trPr>
          <w:trHeight w:val="4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C8B7B12" w14:textId="77777777" w:rsidR="002C78AE" w:rsidRDefault="002C78AE" w:rsidP="00081EFE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D3DCB" w14:textId="79F22D18" w:rsidR="002C78AE" w:rsidRPr="007638E6" w:rsidRDefault="002C78AE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Abdulhamit ÇALI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387DB9" w14:textId="0D4613DD" w:rsidR="002C78AE" w:rsidRPr="007638E6" w:rsidRDefault="002C78AE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Başkan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3BE81E" w14:textId="73DB5236" w:rsidR="002C78AE" w:rsidRPr="007638E6" w:rsidRDefault="002C78AE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abdulhamit.cali@lokmanhekim.edu.tr</w:t>
            </w:r>
          </w:p>
        </w:tc>
      </w:tr>
      <w:tr w:rsidR="002C78AE" w:rsidRPr="00305D58" w14:paraId="7733978E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5AA6346" w14:textId="77777777" w:rsidR="002C78AE" w:rsidRDefault="002C78AE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AF5EC2" w14:textId="2988A9AB" w:rsidR="002C78AE" w:rsidRPr="007638E6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Kamile AKARSU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D2E249" w14:textId="507529CB" w:rsidR="002C78AE" w:rsidRPr="007638E6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3FF1FE" w14:textId="1FCCD75A" w:rsidR="002C78AE" w:rsidRPr="007638E6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kamile.akarsu@lokmanhekim.edu.tr</w:t>
            </w:r>
          </w:p>
        </w:tc>
      </w:tr>
      <w:tr w:rsidR="002C78AE" w:rsidRPr="00305D58" w14:paraId="7F335707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A43F23D" w14:textId="77777777" w:rsidR="002C78AE" w:rsidRDefault="002C78AE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B0CBAD" w14:textId="55303949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Hacer EROĞLU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828A8E" w14:textId="2BF1A483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30A5A34" w14:textId="01619DD5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hacer.eroglu@lokmanhekim.edu.tr</w:t>
            </w:r>
          </w:p>
        </w:tc>
      </w:tr>
      <w:tr w:rsidR="002C78AE" w:rsidRPr="00305D58" w14:paraId="5826AA0C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F9E9516" w14:textId="77777777" w:rsidR="002C78AE" w:rsidRDefault="002C78AE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1CA5C69" w14:textId="59FA15CB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Ebru ESENKAYA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B4805E1" w14:textId="6B918CA2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166B7E" w14:textId="62E0142E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ebru.esenkaya@lokmanhekim.edu.tr</w:t>
            </w:r>
          </w:p>
        </w:tc>
      </w:tr>
      <w:tr w:rsidR="002C78AE" w:rsidRPr="00305D58" w14:paraId="0F229546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8A43B15" w14:textId="77777777" w:rsidR="002C78AE" w:rsidRDefault="002C78AE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7B5166" w14:textId="438D105E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Zeynep METE MERDİN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EE7571" w14:textId="55912077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F1C6384" w14:textId="5D876DBC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zeynep.mete@lokmanhekim.edu.tr</w:t>
            </w:r>
          </w:p>
        </w:tc>
      </w:tr>
      <w:tr w:rsidR="002C78AE" w:rsidRPr="00305D58" w14:paraId="5AF0C178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3A170292" w14:textId="77777777" w:rsidR="002C78AE" w:rsidRDefault="002C78AE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CA76E7" w14:textId="235FCDCC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Ramazan ERACAR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54049EB" w14:textId="75FEEE4B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609994" w14:textId="19CAFEBC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ramazan.eracar@lokmanhekim.edu.tr</w:t>
            </w:r>
          </w:p>
        </w:tc>
      </w:tr>
      <w:tr w:rsidR="002C78AE" w:rsidRPr="00305D58" w14:paraId="38A231D7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13AF86D" w14:textId="77777777" w:rsidR="002C78AE" w:rsidRDefault="002C78AE" w:rsidP="002C78AE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5953A7" w14:textId="6E163F23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Emine PİRİNÇ BAYRAKTAR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EAF048" w14:textId="668115ED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10BFFD" w14:textId="01331AD0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emine.pirinc@lokmanhekim.edu.tr</w:t>
            </w:r>
          </w:p>
        </w:tc>
      </w:tr>
      <w:tr w:rsidR="002C78AE" w:rsidRPr="00305D58" w14:paraId="518D82FB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415ED248" w14:textId="77777777" w:rsidR="002C78AE" w:rsidRDefault="002C78AE" w:rsidP="002C78AE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B5F171" w14:textId="20985EC1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İlkim PEKBAK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7FC5B5B" w14:textId="1077C6A4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49B410" w14:textId="5E0C4D37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ilkim.pekbak@lokmanhekim.edu.tr</w:t>
            </w:r>
          </w:p>
        </w:tc>
      </w:tr>
      <w:tr w:rsidR="002C78AE" w:rsidRPr="00305D58" w14:paraId="62CF1435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3CC55B7F" w14:textId="77777777" w:rsidR="002C78AE" w:rsidRDefault="002C78AE" w:rsidP="002C78AE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53F265" w14:textId="3F2EEA5C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Dr. Belma AY KILIÇASLAN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87160A" w14:textId="47797741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6652F29" w14:textId="2AEAE442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belma.ay@lokmanhekim.edu.tr</w:t>
            </w:r>
          </w:p>
        </w:tc>
      </w:tr>
      <w:tr w:rsidR="002C78AE" w:rsidRPr="00305D58" w14:paraId="7D2CC76B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3D47122A" w14:textId="77777777" w:rsidR="002C78AE" w:rsidRDefault="002C78AE" w:rsidP="002C78AE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A90B816" w14:textId="30AE7A9E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Öğr. Gör. </w:t>
            </w:r>
            <w:proofErr w:type="spellStart"/>
            <w:r>
              <w:rPr>
                <w:rFonts w:ascii="Cambria" w:hAnsi="Cambria"/>
                <w:bCs/>
              </w:rPr>
              <w:t>Berzan</w:t>
            </w:r>
            <w:proofErr w:type="spellEnd"/>
            <w:r>
              <w:rPr>
                <w:rFonts w:ascii="Cambria" w:hAnsi="Cambria"/>
                <w:bCs/>
              </w:rPr>
              <w:t xml:space="preserve"> EKMEN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F3143C" w14:textId="12C49C84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45C1F62" w14:textId="07C2B8B1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berzan.ekmen@lokmanhekim.edu.tr</w:t>
            </w:r>
          </w:p>
        </w:tc>
      </w:tr>
      <w:tr w:rsidR="002C78AE" w:rsidRPr="00305D58" w14:paraId="5C4F0316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39EB4563" w14:textId="77777777" w:rsidR="002C78AE" w:rsidRDefault="002C78AE" w:rsidP="002C78AE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D1C800" w14:textId="562F036F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Büşra ÇIRAK SAĞDIÇ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7F26418" w14:textId="73EC4C02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8F6BA1E" w14:textId="6E443DD2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proofErr w:type="gramStart"/>
            <w:r>
              <w:rPr>
                <w:rFonts w:ascii="Cambria" w:hAnsi="Cambria"/>
                <w:bCs/>
              </w:rPr>
              <w:t>büsra.sagdic@lokmanhekim.edu.tr</w:t>
            </w:r>
            <w:proofErr w:type="gramEnd"/>
          </w:p>
        </w:tc>
      </w:tr>
      <w:tr w:rsidR="002C78AE" w:rsidRPr="00305D58" w14:paraId="425CF9F7" w14:textId="4C3A3F43" w:rsidTr="006561C9">
        <w:trPr>
          <w:trHeight w:val="1024"/>
        </w:trPr>
        <w:tc>
          <w:tcPr>
            <w:tcW w:w="583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257B1" w14:textId="77777777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HAZIRLAYAN</w:t>
            </w:r>
          </w:p>
          <w:p w14:paraId="139B01D0" w14:textId="77777777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Kalite Komisyonu</w:t>
            </w:r>
          </w:p>
          <w:p w14:paraId="7562E453" w14:textId="77777777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4E10AD1C" w14:textId="77777777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ONAYLAYAN</w:t>
            </w:r>
          </w:p>
          <w:p w14:paraId="70CDDA25" w14:textId="77777777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Doç. Dr. Mevlüt KARADAĞ</w:t>
            </w:r>
          </w:p>
          <w:p w14:paraId="7199D5B6" w14:textId="2436A884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Müdür</w:t>
            </w:r>
          </w:p>
        </w:tc>
      </w:tr>
    </w:tbl>
    <w:p w14:paraId="08340D4B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A585542" w14:textId="77777777" w:rsidR="000D3978" w:rsidRDefault="000D3978" w:rsidP="00173828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013932A3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0D3978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DD5351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A31E5" w14:textId="77777777" w:rsidR="001F2B08" w:rsidRDefault="001F2B08" w:rsidP="00534F7F">
      <w:pPr>
        <w:spacing w:after="0" w:line="240" w:lineRule="auto"/>
      </w:pPr>
      <w:r>
        <w:separator/>
      </w:r>
    </w:p>
  </w:endnote>
  <w:endnote w:type="continuationSeparator" w:id="0">
    <w:p w14:paraId="7E02187E" w14:textId="77777777" w:rsidR="001F2B08" w:rsidRDefault="001F2B0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45027" w14:textId="77777777" w:rsidR="001F2B08" w:rsidRDefault="001F2B08" w:rsidP="00534F7F">
      <w:pPr>
        <w:spacing w:after="0" w:line="240" w:lineRule="auto"/>
      </w:pPr>
      <w:r>
        <w:separator/>
      </w:r>
    </w:p>
  </w:footnote>
  <w:footnote w:type="continuationSeparator" w:id="0">
    <w:p w14:paraId="4DE36DCF" w14:textId="77777777" w:rsidR="001F2B08" w:rsidRDefault="001F2B0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0A3DBC" w14:textId="611332FE" w:rsidR="00EE30E3" w:rsidRPr="00965C3D" w:rsidRDefault="00D73E1E" w:rsidP="002C78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965C3D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SHMYO </w:t>
          </w:r>
          <w:r w:rsidR="002C78AE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UYGULAMALI EĞİTİMLER KOMİSYONU </w:t>
          </w:r>
          <w:r w:rsidR="00BA6943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GÖREV TANIM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2EF7AD15" w:rsidR="00EE2AC3" w:rsidRPr="00173828" w:rsidRDefault="007F4181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</w:t>
          </w:r>
          <w:r w:rsidR="00B50D5F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SHMYO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-FRM</w:t>
          </w:r>
          <w:r w:rsidR="008D329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-0064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6BEF84B8" w:rsidR="00EE2AC3" w:rsidRPr="00173828" w:rsidRDefault="008D329E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14.04.2025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5EC38240" w:rsidR="00EE2AC3" w:rsidRPr="00173828" w:rsidRDefault="008D329E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0D68B163" w:rsidR="00EE2AC3" w:rsidRPr="00173828" w:rsidRDefault="008D329E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8C3"/>
    <w:multiLevelType w:val="hybridMultilevel"/>
    <w:tmpl w:val="53BCD966"/>
    <w:lvl w:ilvl="0" w:tplc="5DF62F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4"/>
  </w:num>
  <w:num w:numId="2" w16cid:durableId="1983920908">
    <w:abstractNumId w:val="3"/>
  </w:num>
  <w:num w:numId="3" w16cid:durableId="384257934">
    <w:abstractNumId w:val="0"/>
  </w:num>
  <w:num w:numId="4" w16cid:durableId="615521260">
    <w:abstractNumId w:val="5"/>
  </w:num>
  <w:num w:numId="5" w16cid:durableId="1374310269">
    <w:abstractNumId w:val="2"/>
  </w:num>
  <w:num w:numId="6" w16cid:durableId="43575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045"/>
    <w:rsid w:val="00031CA0"/>
    <w:rsid w:val="000430BD"/>
    <w:rsid w:val="000511F8"/>
    <w:rsid w:val="00056360"/>
    <w:rsid w:val="00056CD6"/>
    <w:rsid w:val="00063C24"/>
    <w:rsid w:val="00081EFE"/>
    <w:rsid w:val="000827B7"/>
    <w:rsid w:val="00083230"/>
    <w:rsid w:val="00091DAB"/>
    <w:rsid w:val="00095E20"/>
    <w:rsid w:val="00095F30"/>
    <w:rsid w:val="000A2E25"/>
    <w:rsid w:val="000A49E0"/>
    <w:rsid w:val="000A73BE"/>
    <w:rsid w:val="000D3978"/>
    <w:rsid w:val="000D4E1E"/>
    <w:rsid w:val="000E39C0"/>
    <w:rsid w:val="000E4582"/>
    <w:rsid w:val="000F7156"/>
    <w:rsid w:val="00105403"/>
    <w:rsid w:val="00116E6C"/>
    <w:rsid w:val="00122CBE"/>
    <w:rsid w:val="001329E7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B08"/>
    <w:rsid w:val="001F2EC1"/>
    <w:rsid w:val="001F6791"/>
    <w:rsid w:val="00201185"/>
    <w:rsid w:val="00212A74"/>
    <w:rsid w:val="00220673"/>
    <w:rsid w:val="00221EEC"/>
    <w:rsid w:val="00236E1E"/>
    <w:rsid w:val="00240ED2"/>
    <w:rsid w:val="00244EE4"/>
    <w:rsid w:val="002515A0"/>
    <w:rsid w:val="002559CB"/>
    <w:rsid w:val="00264E74"/>
    <w:rsid w:val="0026502F"/>
    <w:rsid w:val="00267DDE"/>
    <w:rsid w:val="0027496F"/>
    <w:rsid w:val="00287A2C"/>
    <w:rsid w:val="00294BD6"/>
    <w:rsid w:val="002A285F"/>
    <w:rsid w:val="002B0E22"/>
    <w:rsid w:val="002B4800"/>
    <w:rsid w:val="002B50D9"/>
    <w:rsid w:val="002B6378"/>
    <w:rsid w:val="002C3522"/>
    <w:rsid w:val="002C78AE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66188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D5E9E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10D2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7A7E"/>
    <w:rsid w:val="004E0446"/>
    <w:rsid w:val="004E73E6"/>
    <w:rsid w:val="004F27F3"/>
    <w:rsid w:val="00500438"/>
    <w:rsid w:val="00514EC8"/>
    <w:rsid w:val="005234D9"/>
    <w:rsid w:val="00534F7F"/>
    <w:rsid w:val="00542CA5"/>
    <w:rsid w:val="00551B24"/>
    <w:rsid w:val="00551F61"/>
    <w:rsid w:val="00555B24"/>
    <w:rsid w:val="00571DA7"/>
    <w:rsid w:val="00575B14"/>
    <w:rsid w:val="00593E2C"/>
    <w:rsid w:val="0059585F"/>
    <w:rsid w:val="005B5AD0"/>
    <w:rsid w:val="005C713E"/>
    <w:rsid w:val="005D678D"/>
    <w:rsid w:val="005E035A"/>
    <w:rsid w:val="005E08F2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52D7A"/>
    <w:rsid w:val="006561C9"/>
    <w:rsid w:val="00663B80"/>
    <w:rsid w:val="006715F9"/>
    <w:rsid w:val="00682EDE"/>
    <w:rsid w:val="00686F1B"/>
    <w:rsid w:val="00695994"/>
    <w:rsid w:val="006A0BE9"/>
    <w:rsid w:val="006A29F2"/>
    <w:rsid w:val="006B44DF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40D9"/>
    <w:rsid w:val="0073606C"/>
    <w:rsid w:val="007528E8"/>
    <w:rsid w:val="0075616C"/>
    <w:rsid w:val="007574AB"/>
    <w:rsid w:val="007638E6"/>
    <w:rsid w:val="007718E7"/>
    <w:rsid w:val="00771C04"/>
    <w:rsid w:val="00780907"/>
    <w:rsid w:val="0079585F"/>
    <w:rsid w:val="00796056"/>
    <w:rsid w:val="007B4C8C"/>
    <w:rsid w:val="007C2B26"/>
    <w:rsid w:val="007D4382"/>
    <w:rsid w:val="007E185F"/>
    <w:rsid w:val="007E41D4"/>
    <w:rsid w:val="007F4181"/>
    <w:rsid w:val="0082082E"/>
    <w:rsid w:val="00821F62"/>
    <w:rsid w:val="00824EE4"/>
    <w:rsid w:val="00825847"/>
    <w:rsid w:val="0083068C"/>
    <w:rsid w:val="0083479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29E"/>
    <w:rsid w:val="008D371C"/>
    <w:rsid w:val="008E40D7"/>
    <w:rsid w:val="009043F7"/>
    <w:rsid w:val="009321CB"/>
    <w:rsid w:val="00934534"/>
    <w:rsid w:val="0094574D"/>
    <w:rsid w:val="0095368E"/>
    <w:rsid w:val="00954DA8"/>
    <w:rsid w:val="00957AE4"/>
    <w:rsid w:val="00962C54"/>
    <w:rsid w:val="00965C3D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1514B"/>
    <w:rsid w:val="00A313F0"/>
    <w:rsid w:val="00A354CE"/>
    <w:rsid w:val="00A43E43"/>
    <w:rsid w:val="00A47168"/>
    <w:rsid w:val="00A50E18"/>
    <w:rsid w:val="00A639C8"/>
    <w:rsid w:val="00A65A56"/>
    <w:rsid w:val="00A7528E"/>
    <w:rsid w:val="00A7553D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26734"/>
    <w:rsid w:val="00B47024"/>
    <w:rsid w:val="00B50D5F"/>
    <w:rsid w:val="00B51A7E"/>
    <w:rsid w:val="00B94075"/>
    <w:rsid w:val="00BA6943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32313"/>
    <w:rsid w:val="00C40265"/>
    <w:rsid w:val="00C43250"/>
    <w:rsid w:val="00C730C3"/>
    <w:rsid w:val="00C757F0"/>
    <w:rsid w:val="00C83E4D"/>
    <w:rsid w:val="00C854E7"/>
    <w:rsid w:val="00CA7737"/>
    <w:rsid w:val="00CE2821"/>
    <w:rsid w:val="00D23714"/>
    <w:rsid w:val="00D43DB8"/>
    <w:rsid w:val="00D55B26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5351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87FEE"/>
    <w:rsid w:val="00E94A35"/>
    <w:rsid w:val="00EA29AB"/>
    <w:rsid w:val="00EA4F07"/>
    <w:rsid w:val="00EC34EA"/>
    <w:rsid w:val="00ED28CB"/>
    <w:rsid w:val="00EE1319"/>
    <w:rsid w:val="00EE2AC3"/>
    <w:rsid w:val="00EE30E3"/>
    <w:rsid w:val="00EE3346"/>
    <w:rsid w:val="00EF4046"/>
    <w:rsid w:val="00F039DE"/>
    <w:rsid w:val="00F10E07"/>
    <w:rsid w:val="00F24631"/>
    <w:rsid w:val="00F248AF"/>
    <w:rsid w:val="00F365F7"/>
    <w:rsid w:val="00F50380"/>
    <w:rsid w:val="00F56CD5"/>
    <w:rsid w:val="00F6751F"/>
    <w:rsid w:val="00F83D5A"/>
    <w:rsid w:val="00F848AF"/>
    <w:rsid w:val="00F9274A"/>
    <w:rsid w:val="00F95CDA"/>
    <w:rsid w:val="00FA51C1"/>
    <w:rsid w:val="00FA6DA8"/>
    <w:rsid w:val="00FA7302"/>
    <w:rsid w:val="00FC0193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AD9E-A199-49EE-BFD5-314A2FAA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293</cp:revision>
  <cp:lastPrinted>2021-04-20T11:05:00Z</cp:lastPrinted>
  <dcterms:created xsi:type="dcterms:W3CDTF">2019-02-15T12:25:00Z</dcterms:created>
  <dcterms:modified xsi:type="dcterms:W3CDTF">2025-04-14T10:39:00Z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