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8E699E" w:rsidRPr="0051167F" w14:paraId="7B9C09B2" w14:textId="77777777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C84F6F" w14:textId="77777777" w:rsidR="008E699E" w:rsidRPr="0051167F" w:rsidRDefault="008E699E" w:rsidP="00AC62E5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8E699E" w:rsidRPr="0051167F" w14:paraId="2BAA11C8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2CF098" w14:textId="77777777" w:rsidR="008E699E" w:rsidRPr="00076965" w:rsidRDefault="008E699E" w:rsidP="008E699E">
            <w:pPr>
              <w:spacing w:before="40" w:after="40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16C5AB" w14:textId="77777777"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E699E" w:rsidRPr="00076965" w14:paraId="45F224DB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8E545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006A12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076965" w14:paraId="12844867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7CCA1C" w14:textId="77777777"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628B3B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076965" w14:paraId="3027BE56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DA5575" w14:textId="77777777"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D52A2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51167F" w14:paraId="29AA9F93" w14:textId="77777777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BDA688" w14:textId="77777777"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BİLGİLERİ</w:t>
            </w:r>
          </w:p>
        </w:tc>
      </w:tr>
      <w:tr w:rsidR="008E699E" w:rsidRPr="0051167F" w14:paraId="39C3E825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8A119" w14:textId="77777777" w:rsidR="008E699E" w:rsidRPr="00076965" w:rsidRDefault="008E699E" w:rsidP="008E699E">
            <w:pPr>
              <w:spacing w:before="40" w:after="40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08F5A0" w14:textId="77777777"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E699E" w:rsidRPr="00076965" w14:paraId="7A683C03" w14:textId="77777777" w:rsidTr="008E699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ADB85F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6E1B0" w14:textId="77777777"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B8CFA39" w14:textId="77777777"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5355C8" w14:paraId="4274EEE4" w14:textId="77777777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D34118" w14:textId="77777777" w:rsidR="008E699E" w:rsidRPr="005355C8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SINAVI JÜRİSİ ASIL ÜYELER</w:t>
            </w:r>
          </w:p>
        </w:tc>
      </w:tr>
      <w:tr w:rsidR="008E699E" w:rsidRPr="005355C8" w14:paraId="5299BE90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FD6B02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FEFED3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82A8FC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8E699E" w:rsidRPr="005355C8" w14:paraId="3D9BE573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06D41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DC59BD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6B7CB4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566C1E7E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BE4160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(TİK Üyesi)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DEB620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FDB096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580D71C0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DAA3DD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(TİK Üyesi)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CD11D4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31C2DC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1F1525FB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D1A7F2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24B68D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7BE537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3A1A0D90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5ECE1A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156C9A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4096A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1C807CAD" w14:textId="77777777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871014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</w:p>
        </w:tc>
      </w:tr>
      <w:tr w:rsidR="008E699E" w:rsidRPr="005355C8" w14:paraId="07B55901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BAF2D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BBF8E8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48D8E2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8E699E" w:rsidRPr="005355C8" w14:paraId="10776FAA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243B5A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005CA2E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2A226C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14:paraId="28162C34" w14:textId="77777777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038BD9" w14:textId="77777777"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18DB6D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A6A50A" w14:textId="77777777"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75AA89E0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p w14:paraId="2A783F0D" w14:textId="77777777"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6217A61E" w14:textId="77777777" w:rsidR="006609F0" w:rsidRDefault="006609F0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Adayın tez savunma sınavını yapmak üzere, yukarıda belirtilen öğretim üyeleri </w:t>
      </w:r>
      <w:r w:rsidRPr="00A5601B">
        <w:rPr>
          <w:rFonts w:ascii="Cambria" w:eastAsia="Times New Roman" w:hAnsi="Cambria" w:cs="Times New Roman"/>
          <w:b/>
          <w:iCs/>
          <w:lang w:eastAsia="tr-TR"/>
        </w:rPr>
        <w:t>“Tez Savunma Jürisi”</w:t>
      </w:r>
      <w:r>
        <w:rPr>
          <w:rFonts w:ascii="Cambria" w:eastAsia="Times New Roman" w:hAnsi="Cambria" w:cs="Times New Roman"/>
          <w:iCs/>
          <w:lang w:eastAsia="tr-TR"/>
        </w:rPr>
        <w:t xml:space="preserve"> olarak önerilmektedir.</w:t>
      </w:r>
    </w:p>
    <w:p w14:paraId="404CC948" w14:textId="77777777" w:rsidR="006609F0" w:rsidRDefault="006609F0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Gereği için bilgilerinizi arz ederim.</w:t>
      </w:r>
    </w:p>
    <w:p w14:paraId="450C9D96" w14:textId="77777777" w:rsidR="00EA0058" w:rsidRDefault="00EA0058" w:rsidP="00EA0058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Not: Öğrenci tez savunma sınavına enstitü yönetim kurulu onay tarihi ardından 1 (bir) ay içerisinde alınmalıdır. Sınav tarih ve saati enstitüye (</w:t>
      </w:r>
      <w:hyperlink r:id="rId6" w:history="1">
        <w:r w:rsidRPr="00AD4F4A">
          <w:rPr>
            <w:rStyle w:val="Kpr"/>
            <w:rFonts w:ascii="Cambria" w:eastAsia="Times New Roman" w:hAnsi="Cambria" w:cs="Times New Roman"/>
            <w:iCs/>
            <w:lang w:eastAsia="tr-TR"/>
          </w:rPr>
          <w:t>sbe@lokmanhekim.edu.tr</w:t>
        </w:r>
      </w:hyperlink>
      <w:r>
        <w:rPr>
          <w:rFonts w:ascii="Cambria" w:eastAsia="Times New Roman" w:hAnsi="Cambria" w:cs="Times New Roman"/>
          <w:iCs/>
          <w:lang w:eastAsia="tr-TR"/>
        </w:rPr>
        <w:t xml:space="preserve">) en az 10 gün önce bildirilmelidir. </w:t>
      </w:r>
    </w:p>
    <w:p w14:paraId="458342EC" w14:textId="77777777" w:rsidR="00A5601B" w:rsidRDefault="00A5601B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554DAAAA" w14:textId="71317CB6" w:rsidR="00235A58" w:rsidRDefault="00235A58" w:rsidP="00235A58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18"/>
          <w:lang w:eastAsia="tr-TR"/>
        </w:rPr>
      </w:pPr>
      <w:r w:rsidRPr="00235A58">
        <w:rPr>
          <w:rFonts w:ascii="Cambria" w:eastAsia="Times New Roman" w:hAnsi="Cambria" w:cs="Times New Roman"/>
          <w:iCs/>
          <w:sz w:val="18"/>
          <w:lang w:eastAsia="tr-TR"/>
        </w:rPr>
        <w:t>Doktora tez jürisi, danışman ve enstitü anabilim/</w:t>
      </w:r>
      <w:proofErr w:type="spellStart"/>
      <w:r w:rsidRPr="00235A58">
        <w:rPr>
          <w:rFonts w:ascii="Cambria" w:eastAsia="Times New Roman" w:hAnsi="Cambria" w:cs="Times New Roman"/>
          <w:iCs/>
          <w:sz w:val="18"/>
          <w:lang w:eastAsia="tr-TR"/>
        </w:rPr>
        <w:t>anasanat</w:t>
      </w:r>
      <w:proofErr w:type="spellEnd"/>
      <w:r w:rsidRPr="00235A58">
        <w:rPr>
          <w:rFonts w:ascii="Cambria" w:eastAsia="Times New Roman" w:hAnsi="Cambria" w:cs="Times New Roman"/>
          <w:iCs/>
          <w:sz w:val="18"/>
          <w:lang w:eastAsia="tr-TR"/>
        </w:rPr>
        <w:t xml:space="preserve"> dalı başkanlığının önerisi ve</w:t>
      </w:r>
      <w:r>
        <w:rPr>
          <w:rFonts w:ascii="Cambria" w:eastAsia="Times New Roman" w:hAnsi="Cambria" w:cs="Times New Roman"/>
          <w:iCs/>
          <w:sz w:val="18"/>
          <w:lang w:eastAsia="tr-TR"/>
        </w:rPr>
        <w:t xml:space="preserve"> </w:t>
      </w:r>
      <w:r w:rsidRPr="00235A58">
        <w:rPr>
          <w:rFonts w:ascii="Cambria" w:eastAsia="Times New Roman" w:hAnsi="Cambria" w:cs="Times New Roman"/>
          <w:iCs/>
          <w:sz w:val="18"/>
          <w:lang w:eastAsia="tr-TR"/>
        </w:rPr>
        <w:t>enstitü yönetim kurulu onayı ile atanır. Jüri, üçü öğrencinin tez izleme komitesinde yer alan öğretim üyeleri ve en az ikisi kendi yükseköğretim kurumu dışından olmak üzere danışman dahil beş öğretim</w:t>
      </w:r>
      <w:r>
        <w:rPr>
          <w:rFonts w:ascii="Cambria" w:eastAsia="Times New Roman" w:hAnsi="Cambria" w:cs="Times New Roman"/>
          <w:iCs/>
          <w:sz w:val="18"/>
          <w:lang w:eastAsia="tr-TR"/>
        </w:rPr>
        <w:t xml:space="preserve"> </w:t>
      </w:r>
      <w:r w:rsidRPr="00235A58">
        <w:rPr>
          <w:rFonts w:ascii="Cambria" w:eastAsia="Times New Roman" w:hAnsi="Cambria" w:cs="Times New Roman"/>
          <w:iCs/>
          <w:sz w:val="18"/>
          <w:lang w:eastAsia="tr-TR"/>
        </w:rPr>
        <w:t>üyesinden oluşur.</w:t>
      </w:r>
    </w:p>
    <w:p w14:paraId="57921F4E" w14:textId="77777777" w:rsidR="00333701" w:rsidRPr="00896DD6" w:rsidRDefault="00333701" w:rsidP="00333701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Ek-1: Tez Danışmanı tarafından alınmış TURNITIN Raporu (Benzerlik oranı </w:t>
      </w:r>
      <w:proofErr w:type="gramStart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&lt; %</w:t>
      </w:r>
      <w:proofErr w:type="gramEnd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20)</w:t>
      </w:r>
    </w:p>
    <w:p w14:paraId="1BC7DCB1" w14:textId="77777777" w:rsidR="00333701" w:rsidRDefault="00333701" w:rsidP="00333701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Ek-2:</w:t>
      </w:r>
      <w:r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 Etik Kurul Onayı</w:t>
      </w:r>
      <w:r w:rsidRPr="00D74618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iCs/>
          <w:sz w:val="18"/>
          <w:lang w:eastAsia="tr-TR"/>
        </w:rPr>
        <w:t>(Varsa)</w:t>
      </w:r>
    </w:p>
    <w:p w14:paraId="5D6A2540" w14:textId="77777777" w:rsidR="00333701" w:rsidRDefault="00333701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  <w:r w:rsidRPr="00D74618">
        <w:rPr>
          <w:rFonts w:ascii="Cambria" w:hAnsi="Cambria"/>
          <w:b/>
          <w:bCs/>
          <w:sz w:val="18"/>
          <w:szCs w:val="18"/>
        </w:rPr>
        <w:t xml:space="preserve">Ek-3: </w:t>
      </w:r>
      <w:r>
        <w:rPr>
          <w:rFonts w:ascii="Cambria" w:hAnsi="Cambria"/>
          <w:b/>
          <w:bCs/>
          <w:sz w:val="18"/>
          <w:szCs w:val="18"/>
        </w:rPr>
        <w:t>Tezin dijital hali (</w:t>
      </w:r>
      <w:hyperlink r:id="rId7" w:history="1">
        <w:r w:rsidRPr="00CD3F00">
          <w:rPr>
            <w:rStyle w:val="Kpr"/>
            <w:rFonts w:ascii="Cambria" w:hAnsi="Cambria"/>
            <w:b/>
            <w:bCs/>
            <w:sz w:val="18"/>
            <w:szCs w:val="18"/>
          </w:rPr>
          <w:t>sbe@lokmanhekim@edu.tr</w:t>
        </w:r>
      </w:hyperlink>
      <w:r>
        <w:rPr>
          <w:rFonts w:ascii="Cambria" w:hAnsi="Cambria"/>
          <w:b/>
          <w:bCs/>
          <w:sz w:val="18"/>
          <w:szCs w:val="18"/>
        </w:rPr>
        <w:t>)</w:t>
      </w:r>
    </w:p>
    <w:p w14:paraId="05D53DE5" w14:textId="15E9F9A3" w:rsidR="00333701" w:rsidRDefault="00333701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Ek-4: Danışman ve öğrencinin yazar olduğu, tezi ile ilişkili doktora esnasında yayınlanmış araştırma makalesi (Madde 48/2)</w:t>
      </w:r>
    </w:p>
    <w:p w14:paraId="4C23F5DF" w14:textId="77777777" w:rsidR="00333701" w:rsidRDefault="00333701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54457687" w14:textId="77777777" w:rsidR="00EA0058" w:rsidRDefault="00EA0058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5F08B4C9" w14:textId="77777777" w:rsidR="00EA0058" w:rsidRDefault="00EA0058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32DA2402" w14:textId="77777777" w:rsidR="00EA0058" w:rsidRDefault="00EA0058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2BF29E50" w14:textId="77777777" w:rsidR="00ED01E7" w:rsidRDefault="00ED01E7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34DB4737" w14:textId="77777777" w:rsidR="00EA0058" w:rsidRDefault="00EA0058" w:rsidP="00333701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12591F4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1271"/>
      </w:tblGrid>
      <w:tr w:rsidR="00235A58" w:rsidRPr="00687C3D" w14:paraId="780C4185" w14:textId="77777777" w:rsidTr="00DD5DA2">
        <w:trPr>
          <w:trHeight w:val="618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3326F185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</w:rPr>
            </w:pPr>
            <w:r w:rsidRPr="00687C3D">
              <w:rPr>
                <w:rFonts w:ascii="Cambria" w:hAnsi="Cambria"/>
                <w:b/>
                <w:color w:val="002060"/>
              </w:rPr>
              <w:lastRenderedPageBreak/>
              <w:t xml:space="preserve">                                                         ……/……/20…. tarihli Anabilim Dalı Kurul Kararı **</w:t>
            </w:r>
          </w:p>
        </w:tc>
      </w:tr>
      <w:tr w:rsidR="00235A58" w:rsidRPr="00687C3D" w14:paraId="7FD7B18C" w14:textId="77777777" w:rsidTr="00DD5DA2">
        <w:trPr>
          <w:trHeight w:val="698"/>
          <w:jc w:val="center"/>
        </w:trPr>
        <w:tc>
          <w:tcPr>
            <w:tcW w:w="3828" w:type="dxa"/>
            <w:vAlign w:val="center"/>
          </w:tcPr>
          <w:p w14:paraId="093A9317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272991EE" w14:textId="77777777" w:rsidR="00235A58" w:rsidRPr="00687C3D" w:rsidRDefault="00235A58" w:rsidP="00DD5DA2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  <w:tc>
          <w:tcPr>
            <w:tcW w:w="3408" w:type="dxa"/>
            <w:vAlign w:val="center"/>
          </w:tcPr>
          <w:p w14:paraId="00D01043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271" w:type="dxa"/>
            <w:vAlign w:val="center"/>
          </w:tcPr>
          <w:p w14:paraId="490C81AD" w14:textId="77777777" w:rsidR="00235A58" w:rsidRPr="00687C3D" w:rsidRDefault="00235A58" w:rsidP="00DD5DA2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</w:tr>
      <w:tr w:rsidR="00235A58" w:rsidRPr="00687C3D" w14:paraId="76759FF1" w14:textId="77777777" w:rsidTr="00DD5DA2">
        <w:trPr>
          <w:jc w:val="center"/>
        </w:trPr>
        <w:tc>
          <w:tcPr>
            <w:tcW w:w="3828" w:type="dxa"/>
            <w:vAlign w:val="center"/>
          </w:tcPr>
          <w:p w14:paraId="10C33C27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CE7540C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78" w:type="dxa"/>
            <w:vAlign w:val="center"/>
          </w:tcPr>
          <w:p w14:paraId="41902CD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31453AC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DDAD017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7.</w:t>
            </w:r>
          </w:p>
          <w:p w14:paraId="5E6DDDB1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7DEB940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35A58" w:rsidRPr="00687C3D" w14:paraId="722AADD6" w14:textId="77777777" w:rsidTr="00DD5DA2">
        <w:trPr>
          <w:jc w:val="center"/>
        </w:trPr>
        <w:tc>
          <w:tcPr>
            <w:tcW w:w="3828" w:type="dxa"/>
            <w:vAlign w:val="center"/>
          </w:tcPr>
          <w:p w14:paraId="1985DCA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F6E04E6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78" w:type="dxa"/>
            <w:vAlign w:val="center"/>
          </w:tcPr>
          <w:p w14:paraId="7ABEC16B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30F2C39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78202E0B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8.</w:t>
            </w:r>
          </w:p>
          <w:p w14:paraId="059343B4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D990390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35A58" w:rsidRPr="00687C3D" w14:paraId="5CEFF02C" w14:textId="77777777" w:rsidTr="00DD5DA2">
        <w:trPr>
          <w:jc w:val="center"/>
        </w:trPr>
        <w:tc>
          <w:tcPr>
            <w:tcW w:w="3828" w:type="dxa"/>
            <w:vAlign w:val="center"/>
          </w:tcPr>
          <w:p w14:paraId="6A5BD4C3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FFE3DF1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3.</w:t>
            </w:r>
          </w:p>
          <w:p w14:paraId="379B1F1E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5059033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179C73F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7DDAA1B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9.</w:t>
            </w:r>
          </w:p>
        </w:tc>
        <w:tc>
          <w:tcPr>
            <w:tcW w:w="1271" w:type="dxa"/>
            <w:vAlign w:val="center"/>
          </w:tcPr>
          <w:p w14:paraId="1DD3AF11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35A58" w:rsidRPr="00687C3D" w14:paraId="25A42A9C" w14:textId="77777777" w:rsidTr="00DD5DA2">
        <w:trPr>
          <w:jc w:val="center"/>
        </w:trPr>
        <w:tc>
          <w:tcPr>
            <w:tcW w:w="3828" w:type="dxa"/>
            <w:vAlign w:val="center"/>
          </w:tcPr>
          <w:p w14:paraId="7BDDAF6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29E35EC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4.</w:t>
            </w:r>
          </w:p>
          <w:p w14:paraId="0A8740D5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1CED14D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64017A1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3D773EE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10.</w:t>
            </w:r>
          </w:p>
        </w:tc>
        <w:tc>
          <w:tcPr>
            <w:tcW w:w="1271" w:type="dxa"/>
            <w:vAlign w:val="center"/>
          </w:tcPr>
          <w:p w14:paraId="4B873F76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E9A6F15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35A58" w:rsidRPr="00687C3D" w14:paraId="2D93F6A6" w14:textId="77777777" w:rsidTr="00DD5DA2">
        <w:trPr>
          <w:jc w:val="center"/>
        </w:trPr>
        <w:tc>
          <w:tcPr>
            <w:tcW w:w="3828" w:type="dxa"/>
            <w:vAlign w:val="center"/>
          </w:tcPr>
          <w:p w14:paraId="26035C1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9EFD74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5.</w:t>
            </w:r>
          </w:p>
          <w:p w14:paraId="3121EC13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D6A5A5C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41963DE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D1943F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11.</w:t>
            </w:r>
          </w:p>
        </w:tc>
        <w:tc>
          <w:tcPr>
            <w:tcW w:w="1271" w:type="dxa"/>
            <w:vAlign w:val="center"/>
          </w:tcPr>
          <w:p w14:paraId="1D505DFA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F32091A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35A58" w:rsidRPr="00687C3D" w14:paraId="0160FF56" w14:textId="77777777" w:rsidTr="00DD5DA2">
        <w:trPr>
          <w:jc w:val="center"/>
        </w:trPr>
        <w:tc>
          <w:tcPr>
            <w:tcW w:w="3828" w:type="dxa"/>
            <w:vAlign w:val="center"/>
          </w:tcPr>
          <w:p w14:paraId="206A0DBB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F9D8718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6.</w:t>
            </w:r>
          </w:p>
          <w:p w14:paraId="7954541F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332C1024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C73F7B1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7F20722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12.</w:t>
            </w:r>
          </w:p>
        </w:tc>
        <w:tc>
          <w:tcPr>
            <w:tcW w:w="1271" w:type="dxa"/>
            <w:vAlign w:val="center"/>
          </w:tcPr>
          <w:p w14:paraId="2B088848" w14:textId="77777777" w:rsidR="00235A58" w:rsidRPr="00687C3D" w:rsidRDefault="00235A58" w:rsidP="00DD5DA2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0012694D" w14:textId="77777777" w:rsidR="00BC7571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5AAA58EF" w14:textId="77777777" w:rsidR="00EA0058" w:rsidRPr="00076965" w:rsidRDefault="00EA0058" w:rsidP="00EA0058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5422B4CC" w14:textId="77777777" w:rsidR="00EA0058" w:rsidRPr="00076965" w:rsidRDefault="00EA0058" w:rsidP="00EA0058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EA0058" w:rsidRPr="00076965" w14:paraId="5B4EB039" w14:textId="77777777" w:rsidTr="00DD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27EC622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6483DFE4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323109FE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E5918C9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B18A3BF" w14:textId="77777777" w:rsidR="00EA0058" w:rsidRPr="00076965" w:rsidRDefault="00EA0058" w:rsidP="00DD5DA2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A0058" w:rsidRPr="00076965" w14:paraId="68BC63EB" w14:textId="77777777" w:rsidTr="00DD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4CB72BD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BFDBC6A" w14:textId="77777777" w:rsidR="00EA0058" w:rsidRPr="00076965" w:rsidRDefault="00EA0058" w:rsidP="00DD5DA2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031FCD0" w14:textId="77777777" w:rsidR="00EA0058" w:rsidRPr="00076965" w:rsidRDefault="00EA0058" w:rsidP="00DD5DA2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036E03" w:rsidRPr="00076965" w14:paraId="69EC1EEB" w14:textId="77777777" w:rsidTr="00DD5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047F0E3" w14:textId="226B0A3E" w:rsidR="00036E03" w:rsidRPr="00C936A0" w:rsidRDefault="00036E03" w:rsidP="00DD5DA2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 w:rsidRPr="00C936A0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F12D1A" w14:textId="329AB990" w:rsidR="00036E03" w:rsidRPr="00076965" w:rsidRDefault="00D93A74" w:rsidP="00DD5DA2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95C0301" w14:textId="19E8BBA3" w:rsidR="00036E03" w:rsidRPr="00076965" w:rsidRDefault="00C936A0" w:rsidP="00DD5DA2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0B0BB1A2" w14:textId="77777777" w:rsidR="00EA0058" w:rsidRPr="00076965" w:rsidRDefault="00EA0058" w:rsidP="00C5206C">
      <w:pPr>
        <w:pStyle w:val="AralkYok"/>
        <w:spacing w:line="276" w:lineRule="auto"/>
        <w:rPr>
          <w:rFonts w:ascii="Cambria" w:hAnsi="Cambria"/>
        </w:rPr>
      </w:pPr>
    </w:p>
    <w:sectPr w:rsidR="00EA0058" w:rsidRPr="00076965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CE8F" w14:textId="77777777" w:rsidR="00C0166D" w:rsidRDefault="00C0166D" w:rsidP="00534F7F">
      <w:r>
        <w:separator/>
      </w:r>
    </w:p>
  </w:endnote>
  <w:endnote w:type="continuationSeparator" w:id="0">
    <w:p w14:paraId="4212E685" w14:textId="77777777" w:rsidR="00C0166D" w:rsidRDefault="00C0166D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922D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C78B1" w14:paraId="142916C4" w14:textId="77777777" w:rsidTr="008C78B1">
      <w:trPr>
        <w:trHeight w:val="559"/>
      </w:trPr>
      <w:tc>
        <w:tcPr>
          <w:tcW w:w="666" w:type="dxa"/>
          <w:hideMark/>
        </w:tcPr>
        <w:p w14:paraId="0FBF42BF" w14:textId="77777777" w:rsidR="008C78B1" w:rsidRDefault="008C78B1" w:rsidP="008C78B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3770551B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6B7DBDBB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51E48F5E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485CDA4C" w14:textId="77777777" w:rsidR="008C78B1" w:rsidRDefault="008C78B1" w:rsidP="008C78B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D2F6496" w14:textId="77777777" w:rsidR="008C78B1" w:rsidRDefault="008C78B1" w:rsidP="008C78B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E329334" w14:textId="77777777" w:rsidR="008C78B1" w:rsidRDefault="008C78B1" w:rsidP="008C78B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4545FB05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28BBD372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48AB9414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795CB108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74008414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52D7DCFD" w14:textId="77777777" w:rsidR="008C78B1" w:rsidRDefault="008C78B1" w:rsidP="008C78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3E45BB24" w14:textId="77777777" w:rsidR="008C78B1" w:rsidRDefault="008C78B1" w:rsidP="008C78B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</w:p>
      </w:tc>
    </w:tr>
  </w:tbl>
  <w:p w14:paraId="7AA6041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DF8815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F7D6" w14:textId="77777777" w:rsidR="00C0166D" w:rsidRDefault="00C0166D" w:rsidP="00534F7F">
      <w:r>
        <w:separator/>
      </w:r>
    </w:p>
  </w:footnote>
  <w:footnote w:type="continuationSeparator" w:id="0">
    <w:p w14:paraId="02D2C06C" w14:textId="77777777" w:rsidR="00C0166D" w:rsidRDefault="00C0166D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715053" w:rsidRPr="001768F9" w14:paraId="0E87D6C5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E7005E" w14:textId="77777777" w:rsidR="00715053" w:rsidRPr="00CB7848" w:rsidRDefault="00715053" w:rsidP="00715053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2D82836C" wp14:editId="02F8A399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05EB44" w14:textId="77777777" w:rsidR="00715053" w:rsidRPr="00E14C71" w:rsidRDefault="00715053" w:rsidP="00715053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6339A0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TEZ SAVUNMA SINAVI JÜRİSİ ATAMA TEKLİFİ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1F76BA" w14:textId="77777777"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1AB469" w14:textId="77777777"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LHÜ-SBE-FRM-0018</w:t>
          </w:r>
        </w:p>
      </w:tc>
    </w:tr>
    <w:tr w:rsidR="00715053" w:rsidRPr="001768F9" w14:paraId="265C9D4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470701" w14:textId="77777777"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47720" w14:textId="77777777"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BABE39" w14:textId="77777777"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206201" w14:textId="77777777"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715053" w:rsidRPr="001768F9" w14:paraId="7E0D9E4E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A6943" w14:textId="77777777"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74F939" w14:textId="77777777"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89B6ED" w14:textId="77777777"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3B9D49" w14:textId="0BA8DE72" w:rsidR="00715053" w:rsidRDefault="00036E0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036E03">
            <w:rPr>
              <w:rFonts w:ascii="Cambria" w:hAnsi="Cambria"/>
              <w:sz w:val="20"/>
              <w:szCs w:val="20"/>
              <w:lang w:eastAsia="x-none"/>
            </w:rPr>
            <w:t>1.10.2024</w:t>
          </w:r>
        </w:p>
      </w:tc>
    </w:tr>
    <w:tr w:rsidR="00715053" w:rsidRPr="001768F9" w14:paraId="75F631D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F1DA7" w14:textId="77777777"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A191AC" w14:textId="77777777"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5E2CA7" w14:textId="77777777"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E3F335" w14:textId="56832E9E" w:rsidR="00715053" w:rsidRDefault="00036E0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00E3BD9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7C"/>
    <w:rsid w:val="000313E7"/>
    <w:rsid w:val="00036E03"/>
    <w:rsid w:val="00061050"/>
    <w:rsid w:val="00076965"/>
    <w:rsid w:val="00093C5F"/>
    <w:rsid w:val="000B7811"/>
    <w:rsid w:val="000C277D"/>
    <w:rsid w:val="0010473A"/>
    <w:rsid w:val="001076DB"/>
    <w:rsid w:val="00120E49"/>
    <w:rsid w:val="00164950"/>
    <w:rsid w:val="0016547C"/>
    <w:rsid w:val="00172ADA"/>
    <w:rsid w:val="001842CA"/>
    <w:rsid w:val="001975C8"/>
    <w:rsid w:val="001E264A"/>
    <w:rsid w:val="001F5A60"/>
    <w:rsid w:val="001F6791"/>
    <w:rsid w:val="00235A58"/>
    <w:rsid w:val="00236E1E"/>
    <w:rsid w:val="00240ED2"/>
    <w:rsid w:val="002A4270"/>
    <w:rsid w:val="002D6766"/>
    <w:rsid w:val="00305394"/>
    <w:rsid w:val="00313C02"/>
    <w:rsid w:val="003230A8"/>
    <w:rsid w:val="003247C0"/>
    <w:rsid w:val="00333701"/>
    <w:rsid w:val="00393BCE"/>
    <w:rsid w:val="003C594E"/>
    <w:rsid w:val="003F64AF"/>
    <w:rsid w:val="004023B0"/>
    <w:rsid w:val="00431A0A"/>
    <w:rsid w:val="00452F51"/>
    <w:rsid w:val="0046783F"/>
    <w:rsid w:val="004C3F10"/>
    <w:rsid w:val="004F27F3"/>
    <w:rsid w:val="0051167F"/>
    <w:rsid w:val="00520151"/>
    <w:rsid w:val="00534F7F"/>
    <w:rsid w:val="005355C8"/>
    <w:rsid w:val="00551B24"/>
    <w:rsid w:val="00577985"/>
    <w:rsid w:val="00590F2C"/>
    <w:rsid w:val="005B5AD0"/>
    <w:rsid w:val="005B635A"/>
    <w:rsid w:val="005C713E"/>
    <w:rsid w:val="005D53F6"/>
    <w:rsid w:val="005E250B"/>
    <w:rsid w:val="00611129"/>
    <w:rsid w:val="0061636C"/>
    <w:rsid w:val="006339A0"/>
    <w:rsid w:val="00635A92"/>
    <w:rsid w:val="00644754"/>
    <w:rsid w:val="0064705C"/>
    <w:rsid w:val="006609F0"/>
    <w:rsid w:val="006C45BA"/>
    <w:rsid w:val="006F21FB"/>
    <w:rsid w:val="00706605"/>
    <w:rsid w:val="007133AF"/>
    <w:rsid w:val="00715053"/>
    <w:rsid w:val="00715C4E"/>
    <w:rsid w:val="007338BD"/>
    <w:rsid w:val="0073606C"/>
    <w:rsid w:val="0075616C"/>
    <w:rsid w:val="00771C04"/>
    <w:rsid w:val="007D4382"/>
    <w:rsid w:val="007E60C0"/>
    <w:rsid w:val="007F4CB9"/>
    <w:rsid w:val="00805997"/>
    <w:rsid w:val="00831BDB"/>
    <w:rsid w:val="0084084C"/>
    <w:rsid w:val="008727AA"/>
    <w:rsid w:val="00882164"/>
    <w:rsid w:val="008854DD"/>
    <w:rsid w:val="008867CB"/>
    <w:rsid w:val="0089245A"/>
    <w:rsid w:val="0089732B"/>
    <w:rsid w:val="008B608C"/>
    <w:rsid w:val="008C78B1"/>
    <w:rsid w:val="008D27A0"/>
    <w:rsid w:val="008D371C"/>
    <w:rsid w:val="008E4CA3"/>
    <w:rsid w:val="008E699E"/>
    <w:rsid w:val="00914294"/>
    <w:rsid w:val="009455D2"/>
    <w:rsid w:val="00947372"/>
    <w:rsid w:val="009503D1"/>
    <w:rsid w:val="00993B90"/>
    <w:rsid w:val="009B2956"/>
    <w:rsid w:val="00A10DDF"/>
    <w:rsid w:val="00A125A4"/>
    <w:rsid w:val="00A26A42"/>
    <w:rsid w:val="00A354CE"/>
    <w:rsid w:val="00A53BB5"/>
    <w:rsid w:val="00A5601B"/>
    <w:rsid w:val="00AC6DAA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166D"/>
    <w:rsid w:val="00C04E49"/>
    <w:rsid w:val="00C305C2"/>
    <w:rsid w:val="00C5206C"/>
    <w:rsid w:val="00C56D8E"/>
    <w:rsid w:val="00C634F6"/>
    <w:rsid w:val="00C66431"/>
    <w:rsid w:val="00C936A0"/>
    <w:rsid w:val="00D23714"/>
    <w:rsid w:val="00D47F20"/>
    <w:rsid w:val="00D624CC"/>
    <w:rsid w:val="00D93A74"/>
    <w:rsid w:val="00DD51A4"/>
    <w:rsid w:val="00E13822"/>
    <w:rsid w:val="00E36113"/>
    <w:rsid w:val="00E71E8A"/>
    <w:rsid w:val="00E87FEE"/>
    <w:rsid w:val="00E90C31"/>
    <w:rsid w:val="00EA0058"/>
    <w:rsid w:val="00EA29AB"/>
    <w:rsid w:val="00ED01E7"/>
    <w:rsid w:val="00ED510B"/>
    <w:rsid w:val="00EE3346"/>
    <w:rsid w:val="00F32598"/>
    <w:rsid w:val="00F378FF"/>
    <w:rsid w:val="00FA6DA8"/>
    <w:rsid w:val="00FD6AA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B3A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333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e@lokmanhekim@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e@lokmanhekim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96</cp:revision>
  <dcterms:created xsi:type="dcterms:W3CDTF">2019-02-15T12:25:00Z</dcterms:created>
  <dcterms:modified xsi:type="dcterms:W3CDTF">2025-02-05T11:46:00Z</dcterms:modified>
</cp:coreProperties>
</file>