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5168" w:type="dxa"/>
        <w:tblInd w:w="-289" w:type="dxa"/>
        <w:tblLook w:val="04A0" w:firstRow="1" w:lastRow="0" w:firstColumn="1" w:lastColumn="0" w:noHBand="0" w:noVBand="1"/>
      </w:tblPr>
      <w:tblGrid>
        <w:gridCol w:w="2971"/>
        <w:gridCol w:w="457"/>
        <w:gridCol w:w="11740"/>
      </w:tblGrid>
      <w:tr w:rsidR="00561AEE" w:rsidRPr="00E05AB5" w14:paraId="5A6AB00C" w14:textId="77777777" w:rsidTr="0038578C">
        <w:tc>
          <w:tcPr>
            <w:tcW w:w="15168" w:type="dxa"/>
            <w:gridSpan w:val="3"/>
            <w:shd w:val="clear" w:color="auto" w:fill="F2F2F2" w:themeFill="background1" w:themeFillShade="F2"/>
            <w:vAlign w:val="center"/>
          </w:tcPr>
          <w:p w14:paraId="6E8E0BE1" w14:textId="77777777" w:rsidR="00561AEE" w:rsidRPr="00E05AB5" w:rsidRDefault="00561AEE" w:rsidP="005851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DEĞERLENDİRME BİLGİLERİ</w:t>
            </w:r>
          </w:p>
        </w:tc>
      </w:tr>
      <w:tr w:rsidR="00561AEE" w14:paraId="4CABAD8B" w14:textId="77777777" w:rsidTr="0038578C">
        <w:tc>
          <w:tcPr>
            <w:tcW w:w="2971" w:type="dxa"/>
            <w:shd w:val="clear" w:color="auto" w:fill="F2F2F2" w:themeFill="background1" w:themeFillShade="F2"/>
            <w:vAlign w:val="center"/>
          </w:tcPr>
          <w:p w14:paraId="49F09932" w14:textId="77777777" w:rsidR="00561AEE" w:rsidRPr="00C12E63" w:rsidRDefault="00561AEE" w:rsidP="0058518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12E63">
              <w:rPr>
                <w:rFonts w:ascii="Cambria" w:hAnsi="Cambria"/>
                <w:b/>
                <w:color w:val="002060"/>
              </w:rPr>
              <w:t xml:space="preserve">İç </w:t>
            </w:r>
            <w:r>
              <w:rPr>
                <w:rFonts w:ascii="Cambria" w:hAnsi="Cambria"/>
                <w:b/>
                <w:color w:val="002060"/>
              </w:rPr>
              <w:t xml:space="preserve">Değerlendirme </w:t>
            </w:r>
            <w:r w:rsidRPr="00C12E63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12197" w:type="dxa"/>
            <w:gridSpan w:val="2"/>
            <w:vAlign w:val="center"/>
          </w:tcPr>
          <w:p w14:paraId="2E31EF07" w14:textId="77777777" w:rsidR="00561AEE" w:rsidRDefault="00561AEE" w:rsidP="0058518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20…/….</w:t>
            </w:r>
          </w:p>
        </w:tc>
      </w:tr>
      <w:tr w:rsidR="00561AEE" w14:paraId="5908EA8D" w14:textId="77777777" w:rsidTr="0038578C">
        <w:trPr>
          <w:trHeight w:val="378"/>
        </w:trPr>
        <w:tc>
          <w:tcPr>
            <w:tcW w:w="2971" w:type="dxa"/>
            <w:shd w:val="clear" w:color="auto" w:fill="F2F2F2" w:themeFill="background1" w:themeFillShade="F2"/>
            <w:vAlign w:val="center"/>
          </w:tcPr>
          <w:p w14:paraId="712D8AB4" w14:textId="77777777" w:rsidR="00561AEE" w:rsidRPr="00C12E63" w:rsidRDefault="00561AEE" w:rsidP="0058518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İç Değerlendirme</w:t>
            </w:r>
            <w:r w:rsidRPr="00C12E63">
              <w:rPr>
                <w:rFonts w:ascii="Cambria" w:hAnsi="Cambria"/>
                <w:b/>
                <w:color w:val="002060"/>
              </w:rPr>
              <w:t xml:space="preserve"> Tarihi</w:t>
            </w:r>
            <w:r>
              <w:rPr>
                <w:rFonts w:ascii="Cambria" w:hAnsi="Cambria"/>
                <w:b/>
                <w:color w:val="002060"/>
              </w:rPr>
              <w:t>-Saati</w:t>
            </w:r>
          </w:p>
        </w:tc>
        <w:tc>
          <w:tcPr>
            <w:tcW w:w="12197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B2F1A17" w14:textId="77777777" w:rsidR="00561AEE" w:rsidRDefault="00561AEE" w:rsidP="00585187">
            <w:pPr>
              <w:pStyle w:val="AralkYok"/>
              <w:rPr>
                <w:rFonts w:ascii="Cambria" w:hAnsi="Cambria"/>
              </w:rPr>
            </w:pPr>
          </w:p>
        </w:tc>
      </w:tr>
      <w:tr w:rsidR="00561AEE" w:rsidRPr="008B2307" w14:paraId="3B7C0E2B" w14:textId="77777777" w:rsidTr="0038578C">
        <w:trPr>
          <w:trHeight w:val="263"/>
        </w:trPr>
        <w:tc>
          <w:tcPr>
            <w:tcW w:w="2971" w:type="dxa"/>
            <w:vMerge w:val="restart"/>
            <w:shd w:val="clear" w:color="auto" w:fill="F2F2F2" w:themeFill="background1" w:themeFillShade="F2"/>
            <w:vAlign w:val="center"/>
          </w:tcPr>
          <w:p w14:paraId="461B095A" w14:textId="77777777" w:rsidR="00561AEE" w:rsidRPr="00C12E63" w:rsidRDefault="00561AEE" w:rsidP="0058518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117BE">
              <w:rPr>
                <w:rFonts w:ascii="Cambria" w:hAnsi="Cambria"/>
                <w:b/>
                <w:color w:val="002060"/>
              </w:rPr>
              <w:t xml:space="preserve">İç </w:t>
            </w:r>
            <w:r>
              <w:rPr>
                <w:rFonts w:ascii="Cambria" w:hAnsi="Cambria"/>
                <w:b/>
                <w:color w:val="002060"/>
              </w:rPr>
              <w:t xml:space="preserve">Değerlendirme </w:t>
            </w:r>
            <w:r w:rsidRPr="00E117BE">
              <w:rPr>
                <w:rFonts w:ascii="Cambria" w:hAnsi="Cambria"/>
                <w:b/>
                <w:color w:val="002060"/>
              </w:rPr>
              <w:t>Kapsamı</w:t>
            </w:r>
          </w:p>
        </w:tc>
        <w:sdt>
          <w:sdtPr>
            <w:rPr>
              <w:rFonts w:ascii="Cambria" w:hAnsi="Cambria"/>
              <w:b/>
              <w:sz w:val="24"/>
            </w:rPr>
            <w:id w:val="-34455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16428B47" w14:textId="77777777" w:rsidR="00561AEE" w:rsidRPr="004073B1" w:rsidRDefault="00561AEE" w:rsidP="00585187">
                <w:pPr>
                  <w:pStyle w:val="AralkYok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1740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11E5E482" w14:textId="77777777" w:rsidR="00561AEE" w:rsidRPr="008B2307" w:rsidRDefault="00561AEE" w:rsidP="00585187">
            <w:pPr>
              <w:pStyle w:val="AralkYok"/>
              <w:rPr>
                <w:rFonts w:ascii="Cambria" w:hAnsi="Cambria"/>
              </w:rPr>
            </w:pPr>
            <w:r w:rsidRPr="008B2307">
              <w:rPr>
                <w:rFonts w:ascii="Cambria" w:hAnsi="Cambria"/>
              </w:rPr>
              <w:t>TS EN ISO 9001-2015 Kalite Yönetim Sistemi-Şartları</w:t>
            </w:r>
          </w:p>
        </w:tc>
      </w:tr>
      <w:tr w:rsidR="00561AEE" w:rsidRPr="008B2307" w14:paraId="1C49A71C" w14:textId="77777777" w:rsidTr="0038578C">
        <w:trPr>
          <w:trHeight w:val="263"/>
        </w:trPr>
        <w:tc>
          <w:tcPr>
            <w:tcW w:w="2971" w:type="dxa"/>
            <w:vMerge/>
            <w:shd w:val="clear" w:color="auto" w:fill="F2F2F2" w:themeFill="background1" w:themeFillShade="F2"/>
            <w:vAlign w:val="center"/>
          </w:tcPr>
          <w:p w14:paraId="21385147" w14:textId="77777777" w:rsidR="00561AEE" w:rsidRPr="00E117BE" w:rsidRDefault="00561AEE" w:rsidP="0058518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  <w:b/>
              <w:sz w:val="24"/>
            </w:rPr>
            <w:id w:val="-54266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0892D97A" w14:textId="77777777" w:rsidR="00561AEE" w:rsidRPr="004073B1" w:rsidRDefault="00561AEE" w:rsidP="00585187">
                <w:pPr>
                  <w:pStyle w:val="AralkYok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1740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04ADD825" w14:textId="3E9CEE8C" w:rsidR="00561AEE" w:rsidRPr="008B2307" w:rsidRDefault="00561AEE" w:rsidP="0058518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YÖKAK 202</w:t>
            </w:r>
            <w:r w:rsidR="0010315C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 xml:space="preserve"> Kurum İç Değerlendirme Raporu Hazırlama Kılavuzu</w:t>
            </w:r>
            <w:r w:rsidR="0010315C">
              <w:rPr>
                <w:rFonts w:ascii="Cambria" w:hAnsi="Cambria"/>
              </w:rPr>
              <w:t xml:space="preserve"> </w:t>
            </w:r>
            <w:r w:rsidR="006C72F0">
              <w:rPr>
                <w:rFonts w:ascii="Cambria" w:hAnsi="Cambria"/>
              </w:rPr>
              <w:t xml:space="preserve">(Sürüm </w:t>
            </w:r>
            <w:r w:rsidR="0010315C">
              <w:rPr>
                <w:rFonts w:ascii="Cambria" w:hAnsi="Cambria"/>
              </w:rPr>
              <w:t>3.2</w:t>
            </w:r>
            <w:r w:rsidR="006C72F0">
              <w:rPr>
                <w:rFonts w:ascii="Cambria" w:hAnsi="Cambria"/>
              </w:rPr>
              <w:t>)</w:t>
            </w:r>
          </w:p>
        </w:tc>
      </w:tr>
      <w:tr w:rsidR="00561AEE" w:rsidRPr="008B2307" w14:paraId="0A504B69" w14:textId="77777777" w:rsidTr="0038578C">
        <w:trPr>
          <w:trHeight w:val="349"/>
        </w:trPr>
        <w:tc>
          <w:tcPr>
            <w:tcW w:w="2971" w:type="dxa"/>
            <w:shd w:val="clear" w:color="auto" w:fill="F2F2F2" w:themeFill="background1" w:themeFillShade="F2"/>
            <w:vAlign w:val="center"/>
          </w:tcPr>
          <w:p w14:paraId="509CA254" w14:textId="77777777" w:rsidR="00561AEE" w:rsidRPr="00E117BE" w:rsidRDefault="00561AEE" w:rsidP="0058518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Değerlendirilen Birim</w:t>
            </w:r>
          </w:p>
        </w:tc>
        <w:tc>
          <w:tcPr>
            <w:tcW w:w="12197" w:type="dxa"/>
            <w:gridSpan w:val="2"/>
            <w:vAlign w:val="center"/>
          </w:tcPr>
          <w:p w14:paraId="240C6375" w14:textId="77777777" w:rsidR="00561AEE" w:rsidRPr="008B2307" w:rsidRDefault="00561AEE" w:rsidP="00585187">
            <w:pPr>
              <w:pStyle w:val="AralkYok"/>
              <w:rPr>
                <w:rFonts w:ascii="Cambria" w:hAnsi="Cambria"/>
              </w:rPr>
            </w:pPr>
          </w:p>
        </w:tc>
      </w:tr>
    </w:tbl>
    <w:p w14:paraId="026CC1EE" w14:textId="77777777" w:rsidR="00470305" w:rsidRDefault="00470305" w:rsidP="00D60DCF">
      <w:pPr>
        <w:pStyle w:val="AralkYok"/>
        <w:rPr>
          <w:rFonts w:ascii="Cambria" w:hAnsi="Cambria"/>
        </w:rPr>
      </w:pPr>
    </w:p>
    <w:p w14:paraId="270459C6" w14:textId="178B3366" w:rsidR="00470305" w:rsidRPr="008D372F" w:rsidRDefault="00470305" w:rsidP="00470305">
      <w:pPr>
        <w:pStyle w:val="AralkYok"/>
        <w:rPr>
          <w:rFonts w:ascii="Cambria" w:hAnsi="Cambria"/>
        </w:rPr>
      </w:pPr>
      <w:r w:rsidRPr="008D372F">
        <w:rPr>
          <w:rFonts w:ascii="Cambria" w:hAnsi="Cambria"/>
        </w:rPr>
        <w:t>İç değerlendirme puanlaması, YÖKAK kriterleri doğrultusunda Rubrik Puanlama sistemine göre yapılır.</w:t>
      </w:r>
      <w:r>
        <w:rPr>
          <w:rFonts w:ascii="Cambria" w:hAnsi="Cambria"/>
        </w:rPr>
        <w:t xml:space="preserve"> </w:t>
      </w:r>
      <w:r w:rsidRPr="008D372F">
        <w:rPr>
          <w:rFonts w:ascii="Cambria" w:hAnsi="Cambria"/>
        </w:rPr>
        <w:t xml:space="preserve">Rubrik puanlamada her bir kriter ve alt kriter 1 ve 5 puan arasında aşağıdaki metodoloji esas alınarak değerlendirilir. </w:t>
      </w:r>
    </w:p>
    <w:p w14:paraId="6CF4DB97" w14:textId="77777777" w:rsidR="00470305" w:rsidRPr="008D372F" w:rsidRDefault="00470305" w:rsidP="00470305">
      <w:pPr>
        <w:pStyle w:val="AralkYok"/>
        <w:rPr>
          <w:rFonts w:ascii="Cambria" w:hAnsi="Cambria"/>
        </w:rPr>
      </w:pPr>
    </w:p>
    <w:p w14:paraId="089927D2" w14:textId="77777777" w:rsidR="00470305" w:rsidRPr="008D372F" w:rsidRDefault="00470305" w:rsidP="00470305">
      <w:pPr>
        <w:pStyle w:val="AralkYok"/>
        <w:numPr>
          <w:ilvl w:val="0"/>
          <w:numId w:val="3"/>
        </w:numPr>
        <w:rPr>
          <w:rFonts w:ascii="Cambria" w:hAnsi="Cambria"/>
        </w:rPr>
      </w:pPr>
      <w:r w:rsidRPr="008D372F">
        <w:rPr>
          <w:rFonts w:ascii="Cambria" w:hAnsi="Cambria"/>
          <w:b/>
          <w:bCs/>
          <w:color w:val="0070C0"/>
        </w:rPr>
        <w:t>5 puan</w:t>
      </w:r>
      <w:r w:rsidRPr="008D372F">
        <w:rPr>
          <w:rFonts w:ascii="Cambria" w:hAnsi="Cambria"/>
          <w:color w:val="002060"/>
        </w:rPr>
        <w:t xml:space="preserve"> </w:t>
      </w:r>
      <w:r w:rsidRPr="008D372F">
        <w:rPr>
          <w:rFonts w:ascii="Cambria" w:hAnsi="Cambria"/>
        </w:rPr>
        <w:t xml:space="preserve">(örnek gösterilebilir), tanımlı süreçlere bağlı içselleştirilmiş, sistematik ve örnek gösterilebilir uygulamalar bulunmaktadır. </w:t>
      </w:r>
    </w:p>
    <w:p w14:paraId="76994F6B" w14:textId="77777777" w:rsidR="00470305" w:rsidRPr="008D372F" w:rsidRDefault="00470305" w:rsidP="00470305">
      <w:pPr>
        <w:pStyle w:val="AralkYok"/>
        <w:numPr>
          <w:ilvl w:val="0"/>
          <w:numId w:val="3"/>
        </w:numPr>
        <w:rPr>
          <w:rFonts w:ascii="Cambria" w:hAnsi="Cambria"/>
        </w:rPr>
      </w:pPr>
      <w:r w:rsidRPr="008D372F">
        <w:rPr>
          <w:rFonts w:ascii="Cambria" w:hAnsi="Cambria"/>
          <w:b/>
          <w:bCs/>
          <w:color w:val="0070C0"/>
        </w:rPr>
        <w:t>4</w:t>
      </w:r>
      <w:r w:rsidRPr="008D372F">
        <w:rPr>
          <w:rFonts w:ascii="Cambria" w:hAnsi="Cambria"/>
        </w:rPr>
        <w:t xml:space="preserve"> </w:t>
      </w:r>
      <w:r w:rsidRPr="008D372F">
        <w:rPr>
          <w:rFonts w:ascii="Cambria" w:hAnsi="Cambria"/>
          <w:b/>
          <w:bCs/>
          <w:color w:val="0070C0"/>
        </w:rPr>
        <w:t>puan</w:t>
      </w:r>
      <w:r w:rsidRPr="008D372F">
        <w:rPr>
          <w:rFonts w:ascii="Cambria" w:hAnsi="Cambria"/>
        </w:rPr>
        <w:t xml:space="preserve"> (PUKÖ), kanıtlarda, süreçlerde ve açıklamalarda herhangi bir sıkıntı olmadığını, sonuçların izlenmekte olduğunu ve paydaşların katılımı ile iyileştirme çalışmalarının uygulandığını ve süreklilik gösterdiğini ifade eder.</w:t>
      </w:r>
    </w:p>
    <w:p w14:paraId="7288BB8C" w14:textId="77777777" w:rsidR="00470305" w:rsidRPr="008D372F" w:rsidRDefault="00470305" w:rsidP="00470305">
      <w:pPr>
        <w:pStyle w:val="AralkYok"/>
        <w:numPr>
          <w:ilvl w:val="0"/>
          <w:numId w:val="3"/>
        </w:numPr>
        <w:rPr>
          <w:rFonts w:ascii="Cambria" w:hAnsi="Cambria"/>
        </w:rPr>
      </w:pPr>
      <w:r w:rsidRPr="008D372F">
        <w:rPr>
          <w:rFonts w:ascii="Cambria" w:hAnsi="Cambria"/>
          <w:b/>
          <w:bCs/>
          <w:color w:val="0070C0"/>
        </w:rPr>
        <w:t>3 puan</w:t>
      </w:r>
      <w:r w:rsidRPr="008D372F">
        <w:rPr>
          <w:rFonts w:ascii="Cambria" w:hAnsi="Cambria"/>
        </w:rPr>
        <w:t xml:space="preserve"> (planlama ve uygulama) birimin genelini kapsayan uygulamaların bulunduğunu ve uygulamalardan bazı sonuçlar elde edildiğini, ancak bu sonuçların izlenmesinin yapıldığını veya kısmen yapıldığını ifade eder. </w:t>
      </w:r>
    </w:p>
    <w:p w14:paraId="028FD77C" w14:textId="77777777" w:rsidR="00470305" w:rsidRPr="008D372F" w:rsidRDefault="00470305" w:rsidP="00470305">
      <w:pPr>
        <w:pStyle w:val="AralkYok"/>
        <w:numPr>
          <w:ilvl w:val="0"/>
          <w:numId w:val="3"/>
        </w:numPr>
        <w:rPr>
          <w:rFonts w:ascii="Cambria" w:hAnsi="Cambria"/>
        </w:rPr>
      </w:pPr>
      <w:r w:rsidRPr="008D372F">
        <w:rPr>
          <w:rFonts w:ascii="Cambria" w:hAnsi="Cambria"/>
          <w:b/>
          <w:bCs/>
          <w:color w:val="0070C0"/>
        </w:rPr>
        <w:t>2 puan</w:t>
      </w:r>
      <w:r w:rsidRPr="008D372F">
        <w:rPr>
          <w:rFonts w:ascii="Cambria" w:hAnsi="Cambria"/>
        </w:rPr>
        <w:t xml:space="preserve"> (planlama), bulguya dair sunulan kanıtlar ve açıklamalarda, planlama (tanımlı süreçler) bulunmakta; ancak herhangi bir uygulama bulunmamakta veya kısmi uygulamalar bulunmaktadır.</w:t>
      </w:r>
    </w:p>
    <w:p w14:paraId="634A59A1" w14:textId="77777777" w:rsidR="00470305" w:rsidRPr="007E5C4F" w:rsidRDefault="00470305" w:rsidP="00470305">
      <w:pPr>
        <w:pStyle w:val="AralkYok"/>
        <w:numPr>
          <w:ilvl w:val="0"/>
          <w:numId w:val="3"/>
        </w:numPr>
        <w:rPr>
          <w:rFonts w:ascii="Cambria" w:hAnsi="Cambria"/>
        </w:rPr>
      </w:pPr>
      <w:r w:rsidRPr="001102B6">
        <w:rPr>
          <w:rFonts w:ascii="Cambria" w:hAnsi="Cambria"/>
          <w:b/>
          <w:bCs/>
          <w:color w:val="0070C0"/>
        </w:rPr>
        <w:t>1 puan</w:t>
      </w:r>
      <w:r w:rsidRPr="008D372F">
        <w:rPr>
          <w:rFonts w:ascii="Cambria" w:hAnsi="Cambria"/>
          <w:lang w:val="en-US"/>
        </w:rPr>
        <w:t xml:space="preserve"> </w:t>
      </w:r>
      <w:r w:rsidRPr="009A4BBB">
        <w:rPr>
          <w:rFonts w:ascii="Cambria" w:hAnsi="Cambria"/>
        </w:rPr>
        <w:t>(çalışma bulunmamaktadır), bulguya dair planlama, tanımlı süreç veya mekanizmaların bulunmadığını ifade eder.</w:t>
      </w:r>
    </w:p>
    <w:p w14:paraId="365D6E6D" w14:textId="77777777" w:rsidR="00470305" w:rsidRDefault="00470305" w:rsidP="00470305">
      <w:pPr>
        <w:pStyle w:val="AralkYok"/>
        <w:rPr>
          <w:rFonts w:ascii="Cambria" w:hAnsi="Cambria"/>
          <w:b/>
          <w:bCs/>
          <w:color w:val="0070C0"/>
        </w:rPr>
      </w:pPr>
    </w:p>
    <w:p w14:paraId="39621C85" w14:textId="47DCAA5B" w:rsidR="00470305" w:rsidRPr="00AB0C7D" w:rsidRDefault="00470305" w:rsidP="00470305">
      <w:pPr>
        <w:pStyle w:val="AralkYok"/>
        <w:rPr>
          <w:rFonts w:ascii="Cambria" w:hAnsi="Cambria"/>
          <w:i/>
          <w:iCs/>
        </w:rPr>
      </w:pPr>
      <w:r w:rsidRPr="00AB0C7D">
        <w:rPr>
          <w:rFonts w:ascii="Cambria" w:hAnsi="Cambria"/>
          <w:b/>
          <w:bCs/>
          <w:i/>
          <w:iCs/>
          <w:color w:val="0070C0"/>
        </w:rPr>
        <w:t xml:space="preserve">Değerlendirme yapılmayan veya </w:t>
      </w:r>
      <w:r w:rsidR="0014478C" w:rsidRPr="00AB0C7D">
        <w:rPr>
          <w:rFonts w:ascii="Cambria" w:hAnsi="Cambria"/>
          <w:b/>
          <w:bCs/>
          <w:i/>
          <w:iCs/>
          <w:color w:val="0070C0"/>
        </w:rPr>
        <w:t xml:space="preserve">değerlendirme olanağı olmayan </w:t>
      </w:r>
      <w:r w:rsidR="00AB0C7D" w:rsidRPr="00AB0C7D">
        <w:rPr>
          <w:rFonts w:ascii="Cambria" w:hAnsi="Cambria"/>
          <w:b/>
          <w:bCs/>
          <w:i/>
          <w:iCs/>
          <w:color w:val="0070C0"/>
        </w:rPr>
        <w:t>ölçütlerin</w:t>
      </w:r>
      <w:r w:rsidR="0014478C" w:rsidRPr="00AB0C7D">
        <w:rPr>
          <w:rFonts w:ascii="Cambria" w:hAnsi="Cambria"/>
          <w:b/>
          <w:bCs/>
          <w:i/>
          <w:iCs/>
          <w:color w:val="0070C0"/>
        </w:rPr>
        <w:t xml:space="preserve"> puanlamasını boş bırakınız.</w:t>
      </w:r>
      <w:r w:rsidR="00AB0C7D" w:rsidRPr="00AB0C7D">
        <w:rPr>
          <w:rFonts w:ascii="Cambria" w:hAnsi="Cambria"/>
          <w:b/>
          <w:bCs/>
          <w:i/>
          <w:iCs/>
          <w:color w:val="0070C0"/>
        </w:rPr>
        <w:t xml:space="preserve"> Ölçüt ana başlıklarına puan vermeyiniz. (</w:t>
      </w:r>
      <w:r w:rsidR="00AB0C7D" w:rsidRPr="00AB0C7D">
        <w:rPr>
          <w:rFonts w:ascii="Cambria" w:eastAsia="Times New Roman" w:hAnsi="Cambria"/>
          <w:b/>
          <w:bCs/>
          <w:i/>
          <w:iCs/>
          <w:color w:val="0070C0"/>
          <w:sz w:val="20"/>
          <w:lang w:eastAsia="tr-TR"/>
        </w:rPr>
        <w:t xml:space="preserve">Örnek: </w:t>
      </w:r>
      <w:r w:rsidR="00AB0C7D" w:rsidRPr="00AB0C7D">
        <w:rPr>
          <w:rFonts w:ascii="Cambria" w:eastAsia="Times New Roman" w:hAnsi="Cambria"/>
          <w:b/>
          <w:bCs/>
          <w:i/>
          <w:iCs/>
          <w:color w:val="0070C0"/>
          <w:sz w:val="20"/>
          <w:lang w:eastAsia="tr-TR"/>
        </w:rPr>
        <w:t>A. KALİTE GÜVENCESİ SİSTEMİ</w:t>
      </w:r>
      <w:r w:rsidR="00AB0C7D" w:rsidRPr="00AB0C7D">
        <w:rPr>
          <w:rFonts w:ascii="Cambria" w:eastAsia="Times New Roman" w:hAnsi="Cambria"/>
          <w:b/>
          <w:bCs/>
          <w:i/>
          <w:iCs/>
          <w:color w:val="0070C0"/>
          <w:sz w:val="20"/>
          <w:lang w:eastAsia="tr-TR"/>
        </w:rPr>
        <w:t>)</w:t>
      </w:r>
    </w:p>
    <w:p w14:paraId="5A659B61" w14:textId="77777777" w:rsidR="00470305" w:rsidRDefault="00470305" w:rsidP="00D60DCF">
      <w:pPr>
        <w:pStyle w:val="AralkYok"/>
        <w:rPr>
          <w:rFonts w:ascii="Cambria" w:hAnsi="Cambria"/>
        </w:rPr>
      </w:pPr>
    </w:p>
    <w:tbl>
      <w:tblPr>
        <w:tblW w:w="0" w:type="auto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1"/>
        <w:gridCol w:w="1559"/>
      </w:tblGrid>
      <w:tr w:rsidR="00031682" w:rsidRPr="00310259" w14:paraId="08C4E18D" w14:textId="77777777" w:rsidTr="00607A2E">
        <w:trPr>
          <w:trHeight w:val="288"/>
        </w:trPr>
        <w:tc>
          <w:tcPr>
            <w:tcW w:w="12900" w:type="dxa"/>
            <w:gridSpan w:val="2"/>
            <w:shd w:val="clear" w:color="auto" w:fill="F2F2F2" w:themeFill="background1" w:themeFillShade="F2"/>
            <w:noWrap/>
            <w:vAlign w:val="center"/>
          </w:tcPr>
          <w:p w14:paraId="726ADD9E" w14:textId="528540D2" w:rsidR="00031682" w:rsidRPr="00310259" w:rsidRDefault="00031682" w:rsidP="00031682">
            <w:pPr>
              <w:widowControl/>
              <w:spacing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sz w:val="22"/>
                <w:szCs w:val="22"/>
                <w:lang w:val="tr-TR" w:eastAsia="tr-TR"/>
              </w:rPr>
            </w:pPr>
            <w:r>
              <w:rPr>
                <w:rFonts w:ascii="Cambria" w:eastAsia="Times New Roman" w:hAnsi="Cambria"/>
                <w:b/>
                <w:bCs/>
                <w:color w:val="002060"/>
                <w:lang w:eastAsia="tr-TR"/>
              </w:rPr>
              <w:t>DEĞERLENDİRİLEN BİRİMİN PUANLANMASI</w:t>
            </w:r>
          </w:p>
        </w:tc>
      </w:tr>
      <w:tr w:rsidR="00130A30" w:rsidRPr="00310259" w14:paraId="4A478360" w14:textId="77777777" w:rsidTr="00607A2E">
        <w:trPr>
          <w:trHeight w:val="288"/>
        </w:trPr>
        <w:tc>
          <w:tcPr>
            <w:tcW w:w="11341" w:type="dxa"/>
            <w:shd w:val="clear" w:color="auto" w:fill="F2F2F2" w:themeFill="background1" w:themeFillShade="F2"/>
            <w:noWrap/>
            <w:vAlign w:val="center"/>
          </w:tcPr>
          <w:p w14:paraId="7F4092F1" w14:textId="78205EA6" w:rsidR="00130A30" w:rsidRPr="00BD587D" w:rsidRDefault="00130A30" w:rsidP="00BD587D">
            <w:pPr>
              <w:pStyle w:val="AralkYok"/>
              <w:rPr>
                <w:rFonts w:ascii="Cambria" w:eastAsia="Times New Roman" w:hAnsi="Cambria"/>
                <w:b/>
                <w:bCs/>
                <w:color w:val="002060"/>
                <w:lang w:eastAsia="tr-TR"/>
              </w:rPr>
            </w:pPr>
            <w:r w:rsidRPr="00BD587D">
              <w:rPr>
                <w:rFonts w:ascii="Cambria" w:eastAsia="Times New Roman" w:hAnsi="Cambria"/>
                <w:b/>
                <w:bCs/>
                <w:color w:val="002060"/>
                <w:lang w:eastAsia="tr-TR"/>
              </w:rPr>
              <w:t>ÖLÇÜTLER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522AF9" w14:textId="553A9102" w:rsidR="00130A30" w:rsidRPr="00BD587D" w:rsidRDefault="00B95951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2060"/>
                <w:sz w:val="22"/>
                <w:szCs w:val="22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2060"/>
                <w:sz w:val="22"/>
                <w:szCs w:val="22"/>
                <w:lang w:val="tr-TR" w:eastAsia="tr-TR"/>
              </w:rPr>
              <w:t>RUBRİK PUAN</w:t>
            </w:r>
            <w:r w:rsidRPr="00BD587D">
              <w:rPr>
                <w:rFonts w:ascii="Cambria" w:eastAsia="Times New Roman" w:hAnsi="Cambria"/>
                <w:b/>
                <w:bCs/>
                <w:color w:val="002060"/>
                <w:sz w:val="22"/>
                <w:szCs w:val="22"/>
                <w:lang w:val="tr-TR" w:eastAsia="tr-TR"/>
              </w:rPr>
              <w:t xml:space="preserve"> </w:t>
            </w:r>
            <w:r w:rsidR="00130A30" w:rsidRPr="00BD587D">
              <w:rPr>
                <w:rFonts w:ascii="Cambria" w:eastAsia="Times New Roman" w:hAnsi="Cambria"/>
                <w:b/>
                <w:bCs/>
                <w:color w:val="002060"/>
                <w:sz w:val="22"/>
                <w:szCs w:val="22"/>
                <w:lang w:val="tr-TR" w:eastAsia="tr-TR"/>
              </w:rPr>
              <w:t>(1-5)</w:t>
            </w:r>
          </w:p>
        </w:tc>
      </w:tr>
      <w:tr w:rsidR="00970606" w:rsidRPr="00310259" w14:paraId="3EA30E35" w14:textId="77777777" w:rsidTr="00694EE3">
        <w:trPr>
          <w:trHeight w:val="288"/>
        </w:trPr>
        <w:tc>
          <w:tcPr>
            <w:tcW w:w="12900" w:type="dxa"/>
            <w:gridSpan w:val="2"/>
            <w:shd w:val="clear" w:color="auto" w:fill="auto"/>
            <w:noWrap/>
            <w:vAlign w:val="center"/>
            <w:hideMark/>
          </w:tcPr>
          <w:p w14:paraId="7A08CCBB" w14:textId="59C192C9" w:rsidR="00970606" w:rsidRPr="00310259" w:rsidRDefault="00970606" w:rsidP="00694EE3">
            <w:pPr>
              <w:widowControl/>
              <w:spacing w:line="240" w:lineRule="auto"/>
              <w:jc w:val="center"/>
              <w:rPr>
                <w:rFonts w:ascii="Cambria" w:eastAsia="Times New Roman" w:hAnsi="Cambria"/>
                <w:b/>
                <w:bCs/>
                <w:color w:val="0070C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70C0"/>
                <w:sz w:val="20"/>
                <w:lang w:val="tr-TR" w:eastAsia="tr-TR"/>
              </w:rPr>
              <w:t>A. KALİTE GÜVENCESİ SİSTEMİ</w:t>
            </w:r>
          </w:p>
        </w:tc>
      </w:tr>
      <w:tr w:rsidR="00310259" w:rsidRPr="00310259" w14:paraId="49DC523D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1064CCDE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A.1. Misyon ve Stratejik Amaçlar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140A50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5A83677C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244BCA53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A.1.1. Misyon, Vizyon, Stratejik Amaçlar ve Hedefler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9D95AB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52C63741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7E25D9E2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A.1.2. Kalite Güvencesi, Eğitim-Öğretim, Araştırma Geliştirme, Toplumsal Katkı ve Yönetim Politikaları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24AB24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344C0090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194294C7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A.1.3. Performans Yönetimi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5259CE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66C4D47E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62BE6E26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lastRenderedPageBreak/>
              <w:t xml:space="preserve">A.2. İç Kalite Güvencesi Sistemi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949FD7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660E931C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2818DA5D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A.2.1. Kalite Komisyonu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7DED89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 </w:t>
            </w:r>
          </w:p>
        </w:tc>
      </w:tr>
      <w:tr w:rsidR="00310259" w:rsidRPr="00310259" w14:paraId="394DF2F4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582E7A0E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A.2.2. İç Kalite Güvencesi Mekanizmaları (PÜKO Çevrimleri, Takvim, Birimlerin Yapısı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0D3F9C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21693411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7E6E45B7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A.2.3. Liderlik ve Kalite Güvencesi Kültürü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757DD5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62BF5282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5BFF21ED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A.3. Paydaş Katılımı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C57250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081097C4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60CD3132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A.3.1. İç ve Dış Paydaşların Kalite Güvencesi Eğitim ve Öğretim, Araştırma ve Geliştirme, Yönetim ve Uluslararasılaşma Süreçlerine Katılımı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E5418D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7D4B732C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7F9AF000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A.4. Uluslararasılaşma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F619DF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36917B28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528E663B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A.4.1. Uluslararasılaşma Politikası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F4BA07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57DEBD04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062E747E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A.4.2. Uluslararasılaşma Süreçlerinin Yönetimi ve Organizasyonel Yapısı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37B9C6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1EC12F88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1706255C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A.4.3. Uluslararasılaşma Performansı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D40B45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694EE3" w:rsidRPr="00310259" w14:paraId="291ADA1F" w14:textId="77777777" w:rsidTr="00694EE3">
        <w:trPr>
          <w:trHeight w:val="288"/>
        </w:trPr>
        <w:tc>
          <w:tcPr>
            <w:tcW w:w="12900" w:type="dxa"/>
            <w:gridSpan w:val="2"/>
            <w:shd w:val="clear" w:color="auto" w:fill="auto"/>
            <w:noWrap/>
            <w:vAlign w:val="center"/>
            <w:hideMark/>
          </w:tcPr>
          <w:p w14:paraId="3C9BA6E4" w14:textId="77777777" w:rsidR="00694EE3" w:rsidRPr="00310259" w:rsidRDefault="00694EE3" w:rsidP="00694EE3">
            <w:pPr>
              <w:widowControl/>
              <w:spacing w:line="240" w:lineRule="auto"/>
              <w:jc w:val="center"/>
              <w:rPr>
                <w:rFonts w:ascii="Cambria" w:eastAsia="Times New Roman" w:hAnsi="Cambria"/>
                <w:b/>
                <w:bCs/>
                <w:color w:val="0070C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70C0"/>
                <w:sz w:val="20"/>
                <w:lang w:val="tr-TR" w:eastAsia="tr-TR"/>
              </w:rPr>
              <w:t>B. EĞİTİM-ÖĞRETİM</w:t>
            </w:r>
          </w:p>
          <w:p w14:paraId="3A996094" w14:textId="76BBA74F" w:rsidR="00694EE3" w:rsidRPr="00310259" w:rsidRDefault="00694EE3" w:rsidP="00694EE3">
            <w:pPr>
              <w:widowControl/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</w:p>
        </w:tc>
      </w:tr>
      <w:tr w:rsidR="00310259" w:rsidRPr="00310259" w14:paraId="7FBD7520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062E8E43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B.1. Programların Tasarımı ve Onayı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146041" w14:textId="372FF110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</w:p>
        </w:tc>
      </w:tr>
      <w:tr w:rsidR="00310259" w:rsidRPr="00310259" w14:paraId="58945A73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224352D3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B.1.1. Programların Tasarımı ve Onayı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CD286B" w14:textId="453FCE4D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</w:p>
        </w:tc>
      </w:tr>
      <w:tr w:rsidR="00310259" w:rsidRPr="00310259" w14:paraId="34C38528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4E5ED5DA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B.1.2. Programın Ders Dağılımı Dengesi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3EF180" w14:textId="3BDA317F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</w:p>
        </w:tc>
      </w:tr>
      <w:tr w:rsidR="00310259" w:rsidRPr="00310259" w14:paraId="0CFC7281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4BD81836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B.1.3. Ders Kazanımlarının Program Çıktılarıyla Uyumu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25B0CD" w14:textId="3CA9A09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</w:p>
        </w:tc>
      </w:tr>
      <w:tr w:rsidR="00310259" w:rsidRPr="00310259" w14:paraId="4CF42C61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4BC18406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B.1.4. Öğrenci İş Yüküne Dayalı Ders Tasarımı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F2A6C1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1BD26178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4E575F27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B.1.5. Ölçme ve Değerlendirme Sistemi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EA33D0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0A0FED6E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70F20731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B.2 Öğrenci Kabulü ve Gelişimi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0AD166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7D8755CC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2014515B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B.2.1. Öğrenci Kabulü, Önceki Öğrenmenin Tanınması ve Kredilendirilmesi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81D2F8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49013E6E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4BF36DEB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B.2.2. Yeterliliklerin Sertifikalandırılması ve Diploma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CC9F1F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50AA7C2C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4FC4D774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B.3 Öğrenci Merkezli Öğrenme, Öğretme ve Değerlendirme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8A60A5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5330D537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376A82D8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B.3.1. Öğretim Yöntem ve Teknikleri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2A70AA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6A86E813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1370864F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B.3.2. Ölçme ve Değerlendirme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DD4AAE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4DD91294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54820C33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B.3.3. Öğrenci Geri Bildirimleri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1ADE91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1E0B841B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1BAA908F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B.3.4. Akademik Danışmanlık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787ACA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083B56B4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3AD7C8DD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B.4. Öğretim Elemanları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41A3F3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19D1ECEE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6779FE6C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B.4.1. Atama, Yükseltme ve Görevlendirme Kriterleri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226D8F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23AD3065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257B221B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B.4.2. Öğretim Yetkinliği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D82FC2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389688C7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4626638A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B.4.3. Eğitim Faaliyetlerine Yönelik Teşvik ve Ödüllendirme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C57E99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6322F223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020A01EE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lastRenderedPageBreak/>
              <w:t>B.5. Öğrenme Kaynakları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F8AD73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7DF50AA5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4EB025FF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B.5.1 Öğrenme Ortamı ve Kaynakları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AE7616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07A71916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3CA66848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B.5.2. Sosyal, Kültürel, Sportif Faaliyetler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FB743C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0C879D79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307A1B10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B.5.3. Tesis ve Altyapılar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6D05E2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2A2007DE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49B0F3C9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B.5.4 Engelsiz Üniversite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855524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71BDE219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29DA958F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B.5.5. Psikolojik Danışmanlık ve Kariyer Hizmetleri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A8547C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66FCE45A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1C97DD1C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B.6. Programların İzlenmesi ve Güncellenmesi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0A30C0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0BC0BC8F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0ED15027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B.6.1. Programların Çıktılarının İzlenmesi ve Güncellenmesi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FC9A86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5AE224F2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7C0E5E10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B.6.2. Mezun İzleme Sistemi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3B7AC8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694EE3" w:rsidRPr="00310259" w14:paraId="65920B4C" w14:textId="77777777" w:rsidTr="00694EE3">
        <w:trPr>
          <w:trHeight w:val="288"/>
        </w:trPr>
        <w:tc>
          <w:tcPr>
            <w:tcW w:w="12900" w:type="dxa"/>
            <w:gridSpan w:val="2"/>
            <w:shd w:val="clear" w:color="auto" w:fill="auto"/>
            <w:noWrap/>
            <w:vAlign w:val="center"/>
            <w:hideMark/>
          </w:tcPr>
          <w:p w14:paraId="6FFB8473" w14:textId="77777777" w:rsidR="00694EE3" w:rsidRPr="00310259" w:rsidRDefault="00694EE3" w:rsidP="00694EE3">
            <w:pPr>
              <w:widowControl/>
              <w:spacing w:line="240" w:lineRule="auto"/>
              <w:jc w:val="center"/>
              <w:rPr>
                <w:rFonts w:ascii="Cambria" w:eastAsia="Times New Roman" w:hAnsi="Cambria"/>
                <w:b/>
                <w:bCs/>
                <w:color w:val="0070C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70C0"/>
                <w:sz w:val="20"/>
                <w:lang w:val="tr-TR" w:eastAsia="tr-TR"/>
              </w:rPr>
              <w:t>C. ARAŞTIRMA-GELİŞTİRME</w:t>
            </w:r>
          </w:p>
          <w:p w14:paraId="71BC72EE" w14:textId="719BFE5C" w:rsidR="00694EE3" w:rsidRPr="00310259" w:rsidRDefault="00694EE3" w:rsidP="00694EE3">
            <w:pPr>
              <w:widowControl/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</w:p>
        </w:tc>
      </w:tr>
      <w:tr w:rsidR="00310259" w:rsidRPr="00310259" w14:paraId="32941D5B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2EC83FBF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C.1. Araştırma Stratejisi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4253C2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73DDDF6D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77370AC4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C.1.1. Birimin Araştırma Politikası, Hedefleri ve Stratejisi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A4F1D3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713E5FCB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21D14625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C.1.2. Araştırma-Geliştirme Süreçlerinin Yönetimi ve Organizasyonel Yapısı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7CC27E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5012057A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00EDF10D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C.1.3. Araştırmaların Yerel/Bölgesel/Ulusal Kalkınma Hedefleriyle İlişkisi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452E67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6B2C11FD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5E68F960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C.2. Birimin Araştırma Kaynakları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33D2D4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7F1FBF10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14BB043C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C.2.1. Araştırma Kaynakları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9E25DF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483981BE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7FF1CDF5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C.2.2. Üniversite İçi Kaynaklar (BAP)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7727A9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271ACEFF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61333FE5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C.2.3. Üniversite Dışı Kaynaklara Yönelim (Destek Birimleri, Yöntemleri)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272749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1B977E95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4A83DE4F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C.2.4. Yüksek Lisans ve Doktora Programları ve Doktora Sonrası İmkanlar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F45617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041B6F27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1DDFE5E2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C.3 Araştırma Yetkinliği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82DB14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1C51CF31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2B83D953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C.3.1. Öğretim Elemanlarının Araştırma Yetkinliğinin Geliştirilmesi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351ACB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7F48852E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09863E94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C.3.2. Ulusal ve Uluslararası Ortak Programlar ve Ortak Araştırma Birimleri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1B7AF2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2F841620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1C2A2BE0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C.4. Birimin Araştırma Performansı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E1F516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202D88B2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795187E3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C.4.1. Öğretim Elemanı Performans Değerlendirmesi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D70D7E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67762102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0DE1DA0D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C.4.2. Araştırma Performansının İzlenmesi ve İyileştirilmesi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76DFD8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4A4D24F9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39DD24C4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C.4.3. Araştırma Bütçe Performansının Değerlendirilmesi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D84147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694EE3" w:rsidRPr="00310259" w14:paraId="476CF6A3" w14:textId="77777777" w:rsidTr="00694EE3">
        <w:trPr>
          <w:trHeight w:val="288"/>
        </w:trPr>
        <w:tc>
          <w:tcPr>
            <w:tcW w:w="12900" w:type="dxa"/>
            <w:gridSpan w:val="2"/>
            <w:shd w:val="clear" w:color="auto" w:fill="auto"/>
            <w:noWrap/>
            <w:vAlign w:val="center"/>
            <w:hideMark/>
          </w:tcPr>
          <w:p w14:paraId="03141AD3" w14:textId="77777777" w:rsidR="00694EE3" w:rsidRPr="00310259" w:rsidRDefault="00694EE3" w:rsidP="00694EE3">
            <w:pPr>
              <w:widowControl/>
              <w:spacing w:line="240" w:lineRule="auto"/>
              <w:jc w:val="center"/>
              <w:rPr>
                <w:rFonts w:ascii="Cambria" w:eastAsia="Times New Roman" w:hAnsi="Cambria"/>
                <w:b/>
                <w:bCs/>
                <w:color w:val="0070C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70C0"/>
                <w:sz w:val="20"/>
                <w:lang w:val="tr-TR" w:eastAsia="tr-TR"/>
              </w:rPr>
              <w:t>D. TOPLUMSAL KATKI</w:t>
            </w:r>
          </w:p>
          <w:p w14:paraId="13DE04DB" w14:textId="505721B1" w:rsidR="00694EE3" w:rsidRPr="00310259" w:rsidRDefault="00694EE3" w:rsidP="00694EE3">
            <w:pPr>
              <w:widowControl/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</w:p>
        </w:tc>
      </w:tr>
      <w:tr w:rsidR="00310259" w:rsidRPr="00310259" w14:paraId="22BE1A4A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3A3EA415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D.1. Toplumsal Katkı Stratejisi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297D71" w14:textId="52829752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</w:p>
        </w:tc>
      </w:tr>
      <w:tr w:rsidR="00310259" w:rsidRPr="00310259" w14:paraId="5AE3A555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7203523C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D.1.1. Toplumsal Katkı Politikası, Hedefleri ve Stratejisi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76C156" w14:textId="76F4162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</w:p>
        </w:tc>
      </w:tr>
      <w:tr w:rsidR="00310259" w:rsidRPr="00310259" w14:paraId="48735743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6A4A8458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D.2. Toplumsal Katkı Kaynakları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C41556" w14:textId="0D02CF8E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</w:p>
        </w:tc>
      </w:tr>
      <w:tr w:rsidR="00310259" w:rsidRPr="00310259" w14:paraId="3D1CF78F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0BE78913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lastRenderedPageBreak/>
              <w:t xml:space="preserve">D.3. Toplumsal Katkı Performansı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824850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5810FA3D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1B520244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D.3.1. Toplumsal Katkı Performansının İzlenmesi ve İyileştirilmesi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2DB1F6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694EE3" w:rsidRPr="00310259" w14:paraId="16D50DAC" w14:textId="77777777" w:rsidTr="00694EE3">
        <w:trPr>
          <w:trHeight w:val="288"/>
        </w:trPr>
        <w:tc>
          <w:tcPr>
            <w:tcW w:w="12900" w:type="dxa"/>
            <w:gridSpan w:val="2"/>
            <w:shd w:val="clear" w:color="auto" w:fill="auto"/>
            <w:noWrap/>
            <w:vAlign w:val="center"/>
            <w:hideMark/>
          </w:tcPr>
          <w:p w14:paraId="5C5C7264" w14:textId="77777777" w:rsidR="00694EE3" w:rsidRPr="00310259" w:rsidRDefault="00694EE3" w:rsidP="00694EE3">
            <w:pPr>
              <w:widowControl/>
              <w:spacing w:line="240" w:lineRule="auto"/>
              <w:jc w:val="center"/>
              <w:rPr>
                <w:rFonts w:ascii="Cambria" w:eastAsia="Times New Roman" w:hAnsi="Cambria"/>
                <w:b/>
                <w:bCs/>
                <w:color w:val="0070C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70C0"/>
                <w:sz w:val="20"/>
                <w:lang w:val="tr-TR" w:eastAsia="tr-TR"/>
              </w:rPr>
              <w:t>E. YÖNETİM SİSTEMİ</w:t>
            </w:r>
          </w:p>
          <w:p w14:paraId="6D41F807" w14:textId="43131897" w:rsidR="00694EE3" w:rsidRPr="00310259" w:rsidRDefault="00694EE3" w:rsidP="00694EE3">
            <w:pPr>
              <w:widowControl/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</w:p>
        </w:tc>
      </w:tr>
      <w:tr w:rsidR="00310259" w:rsidRPr="00310259" w14:paraId="00EF16C6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067A2CF8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E.1 Yönetim ve İdari Birimlerin Yapısı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1BE363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1328EDD9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6F495A2E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E.1.1. Yönetim Modeli ve İdari Yapı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159603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6DDD8AA0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243961F2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E.1.2. Süreç Yönetimi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6F38A9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1988041D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671C1728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E.2 Kaynakların Yönetimi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B13D43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15F984F7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12129F09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E.2.1. İnsan Kaynaklarının Yönetimi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6BCF38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772F48F0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206EC7AE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E.2.2. Finansal Kaynakların Yönetimi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EF30C8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745CB197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6C0E08AF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E.3 Bilgi Yönetim Sistemi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70182F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4000DDE5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2315EB10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E.3.1. Entegre Bilgi Yönetimi Sistemi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E78C5F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4754C001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7C4D7BAB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E.3.2. Bilgi Güvenliği ve Güvenilirliği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8E5B63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1074E8DF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1956B471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>E.4. Destek Hizmetleri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5510DE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  <w:tr w:rsidR="00310259" w:rsidRPr="00310259" w14:paraId="78730CFB" w14:textId="77777777" w:rsidTr="00607A2E">
        <w:trPr>
          <w:trHeight w:val="288"/>
        </w:trPr>
        <w:tc>
          <w:tcPr>
            <w:tcW w:w="11341" w:type="dxa"/>
            <w:shd w:val="clear" w:color="auto" w:fill="auto"/>
            <w:noWrap/>
            <w:vAlign w:val="center"/>
            <w:hideMark/>
          </w:tcPr>
          <w:p w14:paraId="70166CC7" w14:textId="77777777" w:rsidR="00310259" w:rsidRPr="00310259" w:rsidRDefault="00310259" w:rsidP="00310259">
            <w:pPr>
              <w:widowControl/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/>
                <w:b/>
                <w:bCs/>
                <w:color w:val="000000"/>
                <w:sz w:val="20"/>
                <w:lang w:val="tr-TR" w:eastAsia="tr-TR"/>
              </w:rPr>
              <w:t xml:space="preserve">E.5 Kamuoyunu Bilgilendirme ve Hesap Verebilirlik </w:t>
            </w:r>
            <w:r w:rsidRPr="00310259">
              <w:rPr>
                <w:rFonts w:ascii="Cambria" w:eastAsia="Times New Roman" w:hAnsi="Cambria"/>
                <w:color w:val="FF0000"/>
                <w:sz w:val="20"/>
                <w:lang w:val="tr-TR" w:eastAsia="tr-T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581038" w14:textId="77777777" w:rsidR="00310259" w:rsidRPr="00310259" w:rsidRDefault="00310259" w:rsidP="00310259">
            <w:pPr>
              <w:widowControl/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</w:pPr>
            <w:r w:rsidRPr="00310259">
              <w:rPr>
                <w:rFonts w:ascii="Cambria" w:eastAsia="Times New Roman" w:hAnsi="Cambria" w:cs="Calibri"/>
                <w:color w:val="000000"/>
                <w:sz w:val="20"/>
                <w:lang w:val="tr-TR" w:eastAsia="tr-TR"/>
              </w:rPr>
              <w:t> </w:t>
            </w:r>
          </w:p>
        </w:tc>
      </w:tr>
    </w:tbl>
    <w:p w14:paraId="1C4FD203" w14:textId="77777777" w:rsidR="00310259" w:rsidRDefault="00310259" w:rsidP="00D60DCF">
      <w:pPr>
        <w:pStyle w:val="AralkYok"/>
        <w:rPr>
          <w:rFonts w:ascii="Cambria" w:hAnsi="Cambria"/>
        </w:rPr>
      </w:pPr>
    </w:p>
    <w:p w14:paraId="4EF58188" w14:textId="278052C6" w:rsidR="003E6048" w:rsidRDefault="003E6048" w:rsidP="00D60DCF">
      <w:pPr>
        <w:pStyle w:val="AralkYok"/>
        <w:rPr>
          <w:rFonts w:ascii="Cambria" w:hAnsi="Cambria"/>
          <w:b/>
          <w:bCs/>
          <w:i/>
          <w:iCs/>
          <w:color w:val="0070C0"/>
        </w:rPr>
      </w:pPr>
      <w:r>
        <w:rPr>
          <w:rFonts w:ascii="Cambria" w:hAnsi="Cambria"/>
          <w:b/>
          <w:bCs/>
          <w:i/>
          <w:iCs/>
          <w:color w:val="0070C0"/>
        </w:rPr>
        <w:t xml:space="preserve">Geri bildirim raporunuzdaki </w:t>
      </w:r>
      <w:r w:rsidR="00AE5C40">
        <w:rPr>
          <w:rFonts w:ascii="Cambria" w:hAnsi="Cambria"/>
          <w:b/>
          <w:bCs/>
          <w:i/>
          <w:iCs/>
          <w:color w:val="0070C0"/>
        </w:rPr>
        <w:t xml:space="preserve">gelişmeye açık yönleri </w:t>
      </w:r>
      <w:r w:rsidR="0032089C">
        <w:rPr>
          <w:rFonts w:ascii="Cambria" w:hAnsi="Cambria"/>
          <w:b/>
          <w:bCs/>
          <w:i/>
          <w:iCs/>
          <w:color w:val="0070C0"/>
        </w:rPr>
        <w:t xml:space="preserve">aşağıdaki </w:t>
      </w:r>
      <w:r w:rsidR="00AE5C40">
        <w:rPr>
          <w:rFonts w:ascii="Cambria" w:hAnsi="Cambria"/>
          <w:b/>
          <w:bCs/>
          <w:i/>
          <w:iCs/>
          <w:color w:val="0070C0"/>
        </w:rPr>
        <w:t>tabloya yerleştiriniz.</w:t>
      </w:r>
    </w:p>
    <w:p w14:paraId="20D0C172" w14:textId="77777777" w:rsidR="0032089C" w:rsidRDefault="0032089C" w:rsidP="00D60DCF">
      <w:pPr>
        <w:pStyle w:val="AralkYok"/>
        <w:rPr>
          <w:rFonts w:ascii="Cambria" w:hAnsi="Cambria"/>
        </w:rPr>
      </w:pPr>
    </w:p>
    <w:tbl>
      <w:tblPr>
        <w:tblStyle w:val="TabloKlavuzuAk"/>
        <w:tblW w:w="15168" w:type="dxa"/>
        <w:tblInd w:w="-289" w:type="dxa"/>
        <w:tblLook w:val="04A0" w:firstRow="1" w:lastRow="0" w:firstColumn="1" w:lastColumn="0" w:noHBand="0" w:noVBand="1"/>
      </w:tblPr>
      <w:tblGrid>
        <w:gridCol w:w="1844"/>
        <w:gridCol w:w="13324"/>
      </w:tblGrid>
      <w:tr w:rsidR="00F62474" w:rsidRPr="00F62474" w14:paraId="288BA5E5" w14:textId="77777777" w:rsidTr="002D3883">
        <w:tc>
          <w:tcPr>
            <w:tcW w:w="15168" w:type="dxa"/>
            <w:gridSpan w:val="2"/>
            <w:shd w:val="clear" w:color="auto" w:fill="F2F2F2" w:themeFill="background1" w:themeFillShade="F2"/>
          </w:tcPr>
          <w:p w14:paraId="1076619E" w14:textId="07103DEE" w:rsidR="00F62474" w:rsidRPr="00F62474" w:rsidRDefault="00630A20" w:rsidP="00F6247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Gelişmeye Açık </w:t>
            </w:r>
            <w:r w:rsidR="00951293" w:rsidRPr="00F62474">
              <w:rPr>
                <w:rFonts w:ascii="Cambria" w:hAnsi="Cambria"/>
                <w:b/>
                <w:color w:val="002060"/>
              </w:rPr>
              <w:t>Yönler</w:t>
            </w:r>
            <w:r w:rsidR="00951293">
              <w:rPr>
                <w:rFonts w:ascii="Cambria" w:hAnsi="Cambria"/>
                <w:b/>
                <w:color w:val="002060"/>
              </w:rPr>
              <w:t xml:space="preserve"> -</w:t>
            </w:r>
            <w:r w:rsidR="00AD2075">
              <w:rPr>
                <w:rFonts w:ascii="Cambria" w:hAnsi="Cambria"/>
                <w:b/>
                <w:color w:val="002060"/>
              </w:rPr>
              <w:t xml:space="preserve"> </w:t>
            </w:r>
            <w:r w:rsidR="00F62474" w:rsidRPr="00F62474">
              <w:rPr>
                <w:rFonts w:ascii="Cambria" w:hAnsi="Cambria"/>
                <w:b/>
                <w:color w:val="002060"/>
              </w:rPr>
              <w:t>Gözlemler</w:t>
            </w:r>
          </w:p>
        </w:tc>
      </w:tr>
      <w:tr w:rsidR="00F62474" w:rsidRPr="00F62474" w14:paraId="34C3D6AC" w14:textId="77777777" w:rsidTr="002D3883">
        <w:tc>
          <w:tcPr>
            <w:tcW w:w="1844" w:type="dxa"/>
            <w:shd w:val="clear" w:color="auto" w:fill="F2F2F2" w:themeFill="background1" w:themeFillShade="F2"/>
          </w:tcPr>
          <w:p w14:paraId="1067FE36" w14:textId="2D78EA34" w:rsidR="00F62474" w:rsidRPr="00F62474" w:rsidRDefault="00501EE1" w:rsidP="00D60DC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Ölçüt</w:t>
            </w:r>
          </w:p>
        </w:tc>
        <w:tc>
          <w:tcPr>
            <w:tcW w:w="13324" w:type="dxa"/>
            <w:shd w:val="clear" w:color="auto" w:fill="F2F2F2" w:themeFill="background1" w:themeFillShade="F2"/>
          </w:tcPr>
          <w:p w14:paraId="0090240E" w14:textId="12BD9D11" w:rsidR="00F62474" w:rsidRPr="00F62474" w:rsidRDefault="00F62474" w:rsidP="00D60DC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62474">
              <w:rPr>
                <w:rFonts w:ascii="Cambria" w:hAnsi="Cambria"/>
                <w:b/>
                <w:color w:val="002060"/>
              </w:rPr>
              <w:t>Tanımı</w:t>
            </w:r>
          </w:p>
        </w:tc>
      </w:tr>
      <w:tr w:rsidR="00F62474" w14:paraId="0A80FFD6" w14:textId="77777777" w:rsidTr="002D3883">
        <w:tc>
          <w:tcPr>
            <w:tcW w:w="1844" w:type="dxa"/>
          </w:tcPr>
          <w:p w14:paraId="580F570E" w14:textId="77777777" w:rsidR="00F62474" w:rsidRDefault="00F62474" w:rsidP="00D60DC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3324" w:type="dxa"/>
          </w:tcPr>
          <w:p w14:paraId="5F8B9FDE" w14:textId="77777777" w:rsidR="00F62474" w:rsidRDefault="00F62474" w:rsidP="00D60DCF">
            <w:pPr>
              <w:pStyle w:val="AralkYok"/>
              <w:rPr>
                <w:rFonts w:ascii="Cambria" w:hAnsi="Cambria"/>
              </w:rPr>
            </w:pPr>
          </w:p>
        </w:tc>
      </w:tr>
      <w:tr w:rsidR="00F62474" w14:paraId="289D2D2A" w14:textId="77777777" w:rsidTr="002D3883">
        <w:tc>
          <w:tcPr>
            <w:tcW w:w="1844" w:type="dxa"/>
          </w:tcPr>
          <w:p w14:paraId="11E375B5" w14:textId="77777777" w:rsidR="00F62474" w:rsidRDefault="00F62474" w:rsidP="00D60DC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3324" w:type="dxa"/>
          </w:tcPr>
          <w:p w14:paraId="5E2766BC" w14:textId="77777777" w:rsidR="00F62474" w:rsidRDefault="00F62474" w:rsidP="00D60DCF">
            <w:pPr>
              <w:pStyle w:val="AralkYok"/>
              <w:rPr>
                <w:rFonts w:ascii="Cambria" w:hAnsi="Cambria"/>
              </w:rPr>
            </w:pPr>
          </w:p>
        </w:tc>
      </w:tr>
      <w:tr w:rsidR="004C58DD" w14:paraId="63639C02" w14:textId="77777777" w:rsidTr="002D3883">
        <w:tc>
          <w:tcPr>
            <w:tcW w:w="1844" w:type="dxa"/>
          </w:tcPr>
          <w:p w14:paraId="30DA6931" w14:textId="77777777" w:rsidR="004C58DD" w:rsidRDefault="004C58DD" w:rsidP="00D60DC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3324" w:type="dxa"/>
          </w:tcPr>
          <w:p w14:paraId="46025AD6" w14:textId="77777777" w:rsidR="004C58DD" w:rsidRDefault="004C58DD" w:rsidP="00D60DCF">
            <w:pPr>
              <w:pStyle w:val="AralkYok"/>
              <w:rPr>
                <w:rFonts w:ascii="Cambria" w:hAnsi="Cambria"/>
              </w:rPr>
            </w:pPr>
          </w:p>
        </w:tc>
      </w:tr>
      <w:tr w:rsidR="006D205E" w14:paraId="32C82341" w14:textId="77777777" w:rsidTr="002D3883">
        <w:tc>
          <w:tcPr>
            <w:tcW w:w="1844" w:type="dxa"/>
          </w:tcPr>
          <w:p w14:paraId="7F64D183" w14:textId="77777777" w:rsidR="006D205E" w:rsidRDefault="006D205E" w:rsidP="00D60DC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3324" w:type="dxa"/>
          </w:tcPr>
          <w:p w14:paraId="59C69828" w14:textId="77777777" w:rsidR="006D205E" w:rsidRDefault="006D205E" w:rsidP="00D60DCF">
            <w:pPr>
              <w:pStyle w:val="AralkYok"/>
              <w:rPr>
                <w:rFonts w:ascii="Cambria" w:hAnsi="Cambria"/>
              </w:rPr>
            </w:pPr>
          </w:p>
        </w:tc>
      </w:tr>
      <w:tr w:rsidR="00F67D3C" w14:paraId="236BC6B4" w14:textId="77777777" w:rsidTr="002D3883">
        <w:tc>
          <w:tcPr>
            <w:tcW w:w="1844" w:type="dxa"/>
          </w:tcPr>
          <w:p w14:paraId="0AFC3DB0" w14:textId="77777777" w:rsidR="00F67D3C" w:rsidRDefault="00F67D3C" w:rsidP="00D60DC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3324" w:type="dxa"/>
          </w:tcPr>
          <w:p w14:paraId="09D74B2E" w14:textId="77777777" w:rsidR="00F67D3C" w:rsidRDefault="00F67D3C" w:rsidP="00D60DCF">
            <w:pPr>
              <w:pStyle w:val="AralkYok"/>
              <w:rPr>
                <w:rFonts w:ascii="Cambria" w:hAnsi="Cambria"/>
              </w:rPr>
            </w:pPr>
          </w:p>
        </w:tc>
      </w:tr>
      <w:tr w:rsidR="00F67D3C" w14:paraId="0E610302" w14:textId="77777777" w:rsidTr="002D3883">
        <w:tc>
          <w:tcPr>
            <w:tcW w:w="1844" w:type="dxa"/>
          </w:tcPr>
          <w:p w14:paraId="78B2BA8F" w14:textId="77777777" w:rsidR="00F67D3C" w:rsidRDefault="00F67D3C" w:rsidP="00D60DC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3324" w:type="dxa"/>
          </w:tcPr>
          <w:p w14:paraId="7BABF19D" w14:textId="77777777" w:rsidR="00F67D3C" w:rsidRDefault="00F67D3C" w:rsidP="00D60DCF">
            <w:pPr>
              <w:pStyle w:val="AralkYok"/>
              <w:rPr>
                <w:rFonts w:ascii="Cambria" w:hAnsi="Cambria"/>
              </w:rPr>
            </w:pPr>
          </w:p>
        </w:tc>
      </w:tr>
      <w:tr w:rsidR="00F67D3C" w14:paraId="77DFA40B" w14:textId="77777777" w:rsidTr="002D3883">
        <w:tc>
          <w:tcPr>
            <w:tcW w:w="1844" w:type="dxa"/>
          </w:tcPr>
          <w:p w14:paraId="3ABD17A7" w14:textId="77777777" w:rsidR="00F67D3C" w:rsidRDefault="00F67D3C" w:rsidP="00D60DC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3324" w:type="dxa"/>
          </w:tcPr>
          <w:p w14:paraId="034136CA" w14:textId="77777777" w:rsidR="00F67D3C" w:rsidRDefault="00F67D3C" w:rsidP="00D60DCF">
            <w:pPr>
              <w:pStyle w:val="AralkYok"/>
              <w:rPr>
                <w:rFonts w:ascii="Cambria" w:hAnsi="Cambria"/>
              </w:rPr>
            </w:pPr>
          </w:p>
        </w:tc>
      </w:tr>
      <w:tr w:rsidR="003575B1" w14:paraId="60C25FB8" w14:textId="77777777" w:rsidTr="002D3883">
        <w:tc>
          <w:tcPr>
            <w:tcW w:w="1844" w:type="dxa"/>
          </w:tcPr>
          <w:p w14:paraId="7053A99B" w14:textId="77777777" w:rsidR="003575B1" w:rsidRDefault="003575B1" w:rsidP="00D60DC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3324" w:type="dxa"/>
          </w:tcPr>
          <w:p w14:paraId="549E8788" w14:textId="77777777" w:rsidR="003575B1" w:rsidRDefault="003575B1" w:rsidP="00D60DCF">
            <w:pPr>
              <w:pStyle w:val="AralkYok"/>
              <w:rPr>
                <w:rFonts w:ascii="Cambria" w:hAnsi="Cambria"/>
              </w:rPr>
            </w:pPr>
          </w:p>
        </w:tc>
      </w:tr>
      <w:tr w:rsidR="00F67D3C" w14:paraId="4AA789C0" w14:textId="77777777" w:rsidTr="002D3883">
        <w:tc>
          <w:tcPr>
            <w:tcW w:w="1844" w:type="dxa"/>
          </w:tcPr>
          <w:p w14:paraId="59A530D5" w14:textId="77777777" w:rsidR="00F67D3C" w:rsidRDefault="00F67D3C" w:rsidP="00D60DC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3324" w:type="dxa"/>
          </w:tcPr>
          <w:p w14:paraId="314F4F72" w14:textId="77777777" w:rsidR="00F67D3C" w:rsidRDefault="00F67D3C" w:rsidP="00D60DCF">
            <w:pPr>
              <w:pStyle w:val="AralkYok"/>
              <w:rPr>
                <w:rFonts w:ascii="Cambria" w:hAnsi="Cambria"/>
              </w:rPr>
            </w:pPr>
          </w:p>
        </w:tc>
      </w:tr>
      <w:tr w:rsidR="003575B1" w14:paraId="02701D86" w14:textId="77777777" w:rsidTr="002D3883">
        <w:tc>
          <w:tcPr>
            <w:tcW w:w="1844" w:type="dxa"/>
          </w:tcPr>
          <w:p w14:paraId="3C2157C6" w14:textId="77777777" w:rsidR="003575B1" w:rsidRDefault="003575B1" w:rsidP="00D60DC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3324" w:type="dxa"/>
          </w:tcPr>
          <w:p w14:paraId="66310A97" w14:textId="77777777" w:rsidR="003575B1" w:rsidRDefault="003575B1" w:rsidP="00D60DCF">
            <w:pPr>
              <w:pStyle w:val="AralkYok"/>
              <w:rPr>
                <w:rFonts w:ascii="Cambria" w:hAnsi="Cambria"/>
              </w:rPr>
            </w:pPr>
          </w:p>
        </w:tc>
      </w:tr>
      <w:tr w:rsidR="003575B1" w14:paraId="1BC66450" w14:textId="77777777" w:rsidTr="002D3883">
        <w:tc>
          <w:tcPr>
            <w:tcW w:w="1844" w:type="dxa"/>
          </w:tcPr>
          <w:p w14:paraId="222948EA" w14:textId="77777777" w:rsidR="003575B1" w:rsidRDefault="003575B1" w:rsidP="00D60DC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3324" w:type="dxa"/>
          </w:tcPr>
          <w:p w14:paraId="24DF0B6F" w14:textId="77777777" w:rsidR="003575B1" w:rsidRDefault="003575B1" w:rsidP="00D60DCF">
            <w:pPr>
              <w:pStyle w:val="AralkYok"/>
              <w:rPr>
                <w:rFonts w:ascii="Cambria" w:hAnsi="Cambria"/>
              </w:rPr>
            </w:pPr>
          </w:p>
        </w:tc>
      </w:tr>
      <w:tr w:rsidR="003575B1" w14:paraId="7EF8E593" w14:textId="77777777" w:rsidTr="002D3883">
        <w:tc>
          <w:tcPr>
            <w:tcW w:w="1844" w:type="dxa"/>
          </w:tcPr>
          <w:p w14:paraId="25031360" w14:textId="77777777" w:rsidR="003575B1" w:rsidRDefault="003575B1" w:rsidP="00D60DC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3324" w:type="dxa"/>
          </w:tcPr>
          <w:p w14:paraId="020B1A34" w14:textId="77777777" w:rsidR="003575B1" w:rsidRDefault="003575B1" w:rsidP="00D60DCF">
            <w:pPr>
              <w:pStyle w:val="AralkYok"/>
              <w:rPr>
                <w:rFonts w:ascii="Cambria" w:hAnsi="Cambria"/>
              </w:rPr>
            </w:pPr>
          </w:p>
        </w:tc>
      </w:tr>
    </w:tbl>
    <w:p w14:paraId="42FD3D98" w14:textId="101D0AA8" w:rsidR="002A3B5A" w:rsidRDefault="002A3B5A" w:rsidP="002A3B5A">
      <w:pPr>
        <w:pStyle w:val="AralkYok"/>
        <w:rPr>
          <w:rFonts w:ascii="Cambria" w:hAnsi="Cambria"/>
        </w:rPr>
      </w:pPr>
    </w:p>
    <w:tbl>
      <w:tblPr>
        <w:tblStyle w:val="TabloKlavuzuAk"/>
        <w:tblW w:w="15168" w:type="dxa"/>
        <w:tblInd w:w="-289" w:type="dxa"/>
        <w:tblLook w:val="04A0" w:firstRow="1" w:lastRow="0" w:firstColumn="1" w:lastColumn="0" w:noHBand="0" w:noVBand="1"/>
      </w:tblPr>
      <w:tblGrid>
        <w:gridCol w:w="3686"/>
        <w:gridCol w:w="6946"/>
        <w:gridCol w:w="4536"/>
      </w:tblGrid>
      <w:tr w:rsidR="004C58DD" w14:paraId="33DFC5EB" w14:textId="77777777" w:rsidTr="00406396">
        <w:tc>
          <w:tcPr>
            <w:tcW w:w="15168" w:type="dxa"/>
            <w:gridSpan w:val="3"/>
            <w:shd w:val="clear" w:color="auto" w:fill="F2F2F2" w:themeFill="background1" w:themeFillShade="F2"/>
          </w:tcPr>
          <w:p w14:paraId="274C442A" w14:textId="77777777" w:rsidR="004C58DD" w:rsidRDefault="008E47AE" w:rsidP="005568F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lastRenderedPageBreak/>
              <w:t>Değerlendirme Komisyonu/Takımı</w:t>
            </w:r>
          </w:p>
        </w:tc>
      </w:tr>
      <w:tr w:rsidR="004C58DD" w14:paraId="71363CA4" w14:textId="77777777" w:rsidTr="00406396">
        <w:tc>
          <w:tcPr>
            <w:tcW w:w="3686" w:type="dxa"/>
            <w:shd w:val="clear" w:color="auto" w:fill="F2F2F2" w:themeFill="background1" w:themeFillShade="F2"/>
          </w:tcPr>
          <w:p w14:paraId="2AB886DD" w14:textId="77777777" w:rsidR="004C58DD" w:rsidRDefault="004C58DD" w:rsidP="00363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041A927F" w14:textId="77777777" w:rsidR="004C58DD" w:rsidRDefault="004C58DD" w:rsidP="00363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Görevi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A72CD2F" w14:textId="77777777" w:rsidR="004C58DD" w:rsidRDefault="004C58DD" w:rsidP="00363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4C58DD" w14:paraId="3E46BE42" w14:textId="77777777" w:rsidTr="00406396">
        <w:tc>
          <w:tcPr>
            <w:tcW w:w="3686" w:type="dxa"/>
          </w:tcPr>
          <w:p w14:paraId="48C1651A" w14:textId="77777777" w:rsidR="004C58DD" w:rsidRDefault="004C58DD" w:rsidP="00D60DC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6946" w:type="dxa"/>
          </w:tcPr>
          <w:p w14:paraId="3E50644C" w14:textId="77777777" w:rsidR="004C58DD" w:rsidRDefault="004C58DD" w:rsidP="00D60DC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536" w:type="dxa"/>
          </w:tcPr>
          <w:p w14:paraId="2D2486E3" w14:textId="77777777" w:rsidR="004C58DD" w:rsidRDefault="004C58DD" w:rsidP="004C58D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D576CAF" w14:textId="77777777" w:rsidR="004C58DD" w:rsidRDefault="004C58DD" w:rsidP="004C58D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DF15495" w14:textId="77777777" w:rsidR="004C58DD" w:rsidRDefault="004C58DD" w:rsidP="004C58D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4C58DD" w14:paraId="207702CC" w14:textId="77777777" w:rsidTr="00406396">
        <w:tc>
          <w:tcPr>
            <w:tcW w:w="3686" w:type="dxa"/>
          </w:tcPr>
          <w:p w14:paraId="3AFDB38F" w14:textId="77777777" w:rsidR="004C58DD" w:rsidRDefault="004C58DD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6946" w:type="dxa"/>
          </w:tcPr>
          <w:p w14:paraId="31DE36AA" w14:textId="77777777" w:rsidR="004C58DD" w:rsidRDefault="004C58DD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536" w:type="dxa"/>
          </w:tcPr>
          <w:p w14:paraId="34E3D6B3" w14:textId="77777777" w:rsidR="004C58DD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B05AAF" w14:textId="77777777" w:rsidR="004C58DD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3F93B441" w14:textId="77777777" w:rsidR="004C58DD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4C58DD" w14:paraId="34F565B6" w14:textId="77777777" w:rsidTr="00406396">
        <w:tc>
          <w:tcPr>
            <w:tcW w:w="3686" w:type="dxa"/>
          </w:tcPr>
          <w:p w14:paraId="10B31624" w14:textId="77777777" w:rsidR="004C58DD" w:rsidRDefault="004C58DD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6946" w:type="dxa"/>
          </w:tcPr>
          <w:p w14:paraId="4165283D" w14:textId="77777777" w:rsidR="004C58DD" w:rsidRDefault="004C58DD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536" w:type="dxa"/>
          </w:tcPr>
          <w:p w14:paraId="60C578BC" w14:textId="77777777" w:rsidR="004C58DD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B5B691" w14:textId="77777777" w:rsidR="004C58DD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0298C3A" w14:textId="77777777" w:rsidR="004C58DD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363FC2" w14:paraId="31192836" w14:textId="77777777" w:rsidTr="00406396">
        <w:tc>
          <w:tcPr>
            <w:tcW w:w="3686" w:type="dxa"/>
          </w:tcPr>
          <w:p w14:paraId="454BCC63" w14:textId="77777777" w:rsidR="00363FC2" w:rsidRDefault="00363FC2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6946" w:type="dxa"/>
          </w:tcPr>
          <w:p w14:paraId="07ECC092" w14:textId="77777777" w:rsidR="00363FC2" w:rsidRDefault="00363FC2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20A442E9" w14:textId="77777777" w:rsidR="00363FC2" w:rsidRDefault="00363FC2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536" w:type="dxa"/>
          </w:tcPr>
          <w:p w14:paraId="58A79C04" w14:textId="77777777" w:rsidR="00363FC2" w:rsidRDefault="00363FC2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363FC2" w14:paraId="3C1C26C5" w14:textId="77777777" w:rsidTr="00406396">
        <w:tc>
          <w:tcPr>
            <w:tcW w:w="3686" w:type="dxa"/>
          </w:tcPr>
          <w:p w14:paraId="2D286288" w14:textId="77777777" w:rsidR="00363FC2" w:rsidRDefault="00363FC2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6946" w:type="dxa"/>
          </w:tcPr>
          <w:p w14:paraId="0158B6C1" w14:textId="77777777" w:rsidR="00363FC2" w:rsidRDefault="00363FC2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367B832" w14:textId="77777777" w:rsidR="00363FC2" w:rsidRDefault="00363FC2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536" w:type="dxa"/>
          </w:tcPr>
          <w:p w14:paraId="7D1224D6" w14:textId="77777777" w:rsidR="00363FC2" w:rsidRDefault="00363FC2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1F082551" w14:textId="77777777" w:rsidR="004C58DD" w:rsidRDefault="004C58DD" w:rsidP="00D60DCF">
      <w:pPr>
        <w:pStyle w:val="AralkYok"/>
        <w:rPr>
          <w:rFonts w:ascii="Cambria" w:hAnsi="Cambria"/>
        </w:rPr>
      </w:pPr>
    </w:p>
    <w:p w14:paraId="168C4E6C" w14:textId="77777777" w:rsidR="00BC7571" w:rsidRPr="006D205E" w:rsidRDefault="006D205E" w:rsidP="00D60DCF">
      <w:pPr>
        <w:pStyle w:val="AralkYok"/>
        <w:rPr>
          <w:rFonts w:ascii="Cambria" w:hAnsi="Cambria"/>
          <w:b/>
          <w:color w:val="002060"/>
        </w:rPr>
      </w:pPr>
      <w:r w:rsidRPr="006D205E">
        <w:rPr>
          <w:rFonts w:ascii="Cambria" w:hAnsi="Cambria"/>
          <w:b/>
          <w:color w:val="002060"/>
        </w:rPr>
        <w:t>EKLER:</w:t>
      </w:r>
    </w:p>
    <w:p w14:paraId="3D5588BC" w14:textId="77777777" w:rsidR="006D205E" w:rsidRDefault="006D205E" w:rsidP="006C6709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</w:rPr>
      </w:pPr>
      <w:r w:rsidRPr="00A37809">
        <w:rPr>
          <w:rFonts w:ascii="Cambria" w:hAnsi="Cambria"/>
        </w:rPr>
        <w:t xml:space="preserve">İç </w:t>
      </w:r>
      <w:r w:rsidR="00261905" w:rsidRPr="00A37809">
        <w:rPr>
          <w:rFonts w:ascii="Cambria" w:hAnsi="Cambria"/>
        </w:rPr>
        <w:t>Değerlendirme</w:t>
      </w:r>
      <w:r w:rsidRPr="00A37809">
        <w:rPr>
          <w:rFonts w:ascii="Cambria" w:hAnsi="Cambria"/>
        </w:rPr>
        <w:t xml:space="preserve"> Kalıtım Formu</w:t>
      </w:r>
    </w:p>
    <w:p w14:paraId="38CFFD1D" w14:textId="50E90BA7" w:rsidR="008537C0" w:rsidRDefault="008537C0">
      <w:pPr>
        <w:widowControl/>
        <w:spacing w:after="160" w:line="259" w:lineRule="auto"/>
        <w:jc w:val="left"/>
        <w:rPr>
          <w:rFonts w:ascii="Cambria" w:eastAsiaTheme="minorHAnsi" w:hAnsi="Cambria" w:cstheme="minorBidi"/>
          <w:sz w:val="22"/>
          <w:szCs w:val="22"/>
          <w:lang w:val="tr-TR"/>
        </w:rPr>
      </w:pPr>
    </w:p>
    <w:p w14:paraId="601BB152" w14:textId="77777777" w:rsidR="00745BF5" w:rsidRDefault="00745BF5">
      <w:pPr>
        <w:widowControl/>
        <w:spacing w:after="160" w:line="259" w:lineRule="auto"/>
        <w:jc w:val="left"/>
        <w:rPr>
          <w:rFonts w:ascii="Cambria" w:eastAsiaTheme="minorHAnsi" w:hAnsi="Cambria" w:cstheme="minorBidi"/>
          <w:sz w:val="22"/>
          <w:szCs w:val="22"/>
          <w:lang w:val="tr-TR"/>
        </w:rPr>
      </w:pPr>
    </w:p>
    <w:p w14:paraId="690E0CDB" w14:textId="77777777" w:rsidR="00BC7571" w:rsidRPr="00D60DCF" w:rsidRDefault="00236E1E" w:rsidP="00D60DCF">
      <w:pPr>
        <w:pStyle w:val="AralkYok"/>
        <w:rPr>
          <w:rFonts w:ascii="Cambria" w:hAnsi="Cambria"/>
        </w:rPr>
      </w:pPr>
      <w:r w:rsidRPr="00D60DCF">
        <w:rPr>
          <w:rFonts w:ascii="Cambria" w:hAnsi="Cambria"/>
        </w:rPr>
        <w:tab/>
      </w:r>
    </w:p>
    <w:p w14:paraId="5B10231F" w14:textId="77777777" w:rsidR="00BC7571" w:rsidRPr="007B6E18" w:rsidRDefault="00BC7571" w:rsidP="00BC7571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152035E1" w14:textId="77777777" w:rsidR="00BC7571" w:rsidRDefault="00BC7571" w:rsidP="00BC7571">
      <w:pPr>
        <w:pStyle w:val="AralkYok"/>
      </w:pPr>
    </w:p>
    <w:tbl>
      <w:tblPr>
        <w:tblStyle w:val="DzTablo1"/>
        <w:tblW w:w="14879" w:type="dxa"/>
        <w:tblLook w:val="04A0" w:firstRow="1" w:lastRow="0" w:firstColumn="1" w:lastColumn="0" w:noHBand="0" w:noVBand="1"/>
      </w:tblPr>
      <w:tblGrid>
        <w:gridCol w:w="1145"/>
        <w:gridCol w:w="1321"/>
        <w:gridCol w:w="12413"/>
      </w:tblGrid>
      <w:tr w:rsidR="00BC7571" w:rsidRPr="004A0350" w14:paraId="4A313053" w14:textId="77777777" w:rsidTr="00A37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FBFB582" w14:textId="77777777" w:rsidR="00BC7571" w:rsidRPr="004A0350" w:rsidRDefault="00BC7571" w:rsidP="00426A8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8A2FB9E" w14:textId="77777777" w:rsidR="00BC7571" w:rsidRPr="004A0350" w:rsidRDefault="00BC7571" w:rsidP="00426A8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F9BA980" w14:textId="77777777" w:rsidR="00BC7571" w:rsidRPr="004A0350" w:rsidRDefault="00BC7571" w:rsidP="00426A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01C269D2" w14:textId="77777777" w:rsidR="00BC7571" w:rsidRPr="004A0350" w:rsidRDefault="00BC7571" w:rsidP="00426A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413" w:type="dxa"/>
            <w:shd w:val="clear" w:color="auto" w:fill="F2F2F2" w:themeFill="background1" w:themeFillShade="F2"/>
            <w:vAlign w:val="center"/>
          </w:tcPr>
          <w:p w14:paraId="1A625A5C" w14:textId="77777777" w:rsidR="00BC7571" w:rsidRPr="004A0350" w:rsidRDefault="00BC7571" w:rsidP="00426A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14:paraId="4E8E4CBB" w14:textId="77777777" w:rsidTr="00A3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C17B3C5" w14:textId="77777777" w:rsidR="00BC7571" w:rsidRPr="00654018" w:rsidRDefault="00BC7571" w:rsidP="00426A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45881AF" w14:textId="77777777" w:rsidR="00BC7571" w:rsidRPr="00692291" w:rsidRDefault="00BC7571" w:rsidP="00426A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12413" w:type="dxa"/>
            <w:shd w:val="clear" w:color="auto" w:fill="auto"/>
            <w:vAlign w:val="center"/>
          </w:tcPr>
          <w:p w14:paraId="2273C661" w14:textId="77777777" w:rsidR="00BC7571" w:rsidRPr="00692291" w:rsidRDefault="00BC7571" w:rsidP="00426A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  <w:tr w:rsidR="008537C0" w:rsidRPr="00692291" w14:paraId="27ECBB8A" w14:textId="77777777" w:rsidTr="00A3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A0795D7" w14:textId="3FE3691C" w:rsidR="008537C0" w:rsidRPr="00406B3E" w:rsidRDefault="008537C0" w:rsidP="00426A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406B3E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00C327F" w14:textId="1E3AFD02" w:rsidR="008537C0" w:rsidRPr="00692291" w:rsidRDefault="00D963ED" w:rsidP="00426A8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01.12.2024</w:t>
            </w:r>
          </w:p>
        </w:tc>
        <w:tc>
          <w:tcPr>
            <w:tcW w:w="12413" w:type="dxa"/>
            <w:shd w:val="clear" w:color="auto" w:fill="auto"/>
            <w:vAlign w:val="center"/>
          </w:tcPr>
          <w:p w14:paraId="0EFA005D" w14:textId="3B85D1C7" w:rsidR="008537C0" w:rsidRPr="00692291" w:rsidRDefault="00D963ED" w:rsidP="00426A8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Soru listesi değerlendirme kapsamından çıkarıldığı için değerlendirme puan tablosu</w:t>
            </w:r>
            <w:r w:rsidR="00406B3E">
              <w:rPr>
                <w:rFonts w:ascii="Cambria" w:hAnsi="Cambria"/>
              </w:rPr>
              <w:t xml:space="preserve"> </w:t>
            </w:r>
            <w:r w:rsidR="00BC5F78">
              <w:rPr>
                <w:rFonts w:ascii="Cambria" w:hAnsi="Cambria"/>
              </w:rPr>
              <w:t>yeniden oluşturuldu</w:t>
            </w:r>
            <w:r w:rsidR="00406B3E">
              <w:rPr>
                <w:rFonts w:ascii="Cambria" w:hAnsi="Cambria"/>
              </w:rPr>
              <w:t>.</w:t>
            </w:r>
          </w:p>
        </w:tc>
      </w:tr>
    </w:tbl>
    <w:p w14:paraId="44228570" w14:textId="77777777" w:rsidR="00BC7571" w:rsidRDefault="00BC7571" w:rsidP="00BC7571">
      <w:pPr>
        <w:pStyle w:val="AralkYok"/>
      </w:pPr>
    </w:p>
    <w:p w14:paraId="7B65FBEA" w14:textId="77777777" w:rsidR="00BC7571" w:rsidRPr="00BC7571" w:rsidRDefault="00BC7571" w:rsidP="00BC7571">
      <w:pPr>
        <w:pStyle w:val="AralkYok"/>
      </w:pPr>
    </w:p>
    <w:sectPr w:rsidR="00BC7571" w:rsidRPr="00BC7571" w:rsidSect="008F2F27">
      <w:headerReference w:type="default" r:id="rId8"/>
      <w:footerReference w:type="default" r:id="rId9"/>
      <w:pgSz w:w="16838" w:h="11906" w:orient="landscape"/>
      <w:pgMar w:top="1134" w:right="1418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EB294" w14:textId="77777777" w:rsidR="004D1092" w:rsidRDefault="004D1092" w:rsidP="00534F7F">
      <w:pPr>
        <w:spacing w:line="240" w:lineRule="auto"/>
      </w:pPr>
      <w:r>
        <w:separator/>
      </w:r>
    </w:p>
  </w:endnote>
  <w:endnote w:type="continuationSeparator" w:id="0">
    <w:p w14:paraId="553DB212" w14:textId="77777777" w:rsidR="004D1092" w:rsidRDefault="004D109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C6FE1" w14:textId="77777777" w:rsidR="00426A8C" w:rsidRDefault="00426A8C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DA5E4D" w:rsidRPr="0081560B" w14:paraId="4F9D8435" w14:textId="77777777" w:rsidTr="004023B0">
      <w:trPr>
        <w:trHeight w:val="559"/>
      </w:trPr>
      <w:tc>
        <w:tcPr>
          <w:tcW w:w="666" w:type="dxa"/>
        </w:tcPr>
        <w:p w14:paraId="099D06D3" w14:textId="77777777" w:rsidR="00DA5E4D" w:rsidRPr="002156DB" w:rsidRDefault="00DA5E4D" w:rsidP="00DA5E4D">
          <w:pPr>
            <w:pStyle w:val="a"/>
            <w:jc w:val="right"/>
            <w:rPr>
              <w:rFonts w:ascii="Cambria" w:eastAsia="Calibri" w:hAnsi="Cambria"/>
              <w:b/>
              <w:sz w:val="16"/>
              <w:szCs w:val="16"/>
            </w:rPr>
          </w:pPr>
          <w:r w:rsidRPr="002156DB">
            <w:rPr>
              <w:rFonts w:ascii="Cambria" w:eastAsia="Calibri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81B7855" w14:textId="77777777" w:rsidR="00DA5E4D" w:rsidRPr="002156DB" w:rsidRDefault="00DA5E4D" w:rsidP="00DA5E4D">
          <w:pPr>
            <w:pStyle w:val="a"/>
            <w:rPr>
              <w:rFonts w:ascii="Cambria" w:eastAsia="Calibri" w:hAnsi="Cambria"/>
              <w:sz w:val="16"/>
              <w:szCs w:val="16"/>
            </w:rPr>
          </w:pPr>
          <w:r w:rsidRPr="002156DB">
            <w:rPr>
              <w:rFonts w:ascii="Cambria" w:eastAsia="Calibri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0E4511D" w14:textId="77777777" w:rsidR="00DA5E4D" w:rsidRPr="002156DB" w:rsidRDefault="00DA5E4D" w:rsidP="00DA5E4D">
          <w:pPr>
            <w:pStyle w:val="a"/>
            <w:rPr>
              <w:rFonts w:ascii="Cambria" w:eastAsia="Calibri" w:hAnsi="Cambria"/>
              <w:sz w:val="16"/>
              <w:szCs w:val="16"/>
            </w:rPr>
          </w:pPr>
          <w:r w:rsidRPr="002156DB">
            <w:rPr>
              <w:rFonts w:ascii="Cambria" w:eastAsia="Calibri" w:hAnsi="Cambria"/>
              <w:sz w:val="16"/>
              <w:szCs w:val="16"/>
            </w:rPr>
            <w:t xml:space="preserve">Lokman Hekim Üniversitesi Söğütözü </w:t>
          </w:r>
          <w:proofErr w:type="spellStart"/>
          <w:r w:rsidRPr="002156DB">
            <w:rPr>
              <w:rFonts w:ascii="Cambria" w:eastAsia="Calibri" w:hAnsi="Cambria"/>
              <w:sz w:val="16"/>
              <w:szCs w:val="16"/>
            </w:rPr>
            <w:t>Mh</w:t>
          </w:r>
          <w:proofErr w:type="spellEnd"/>
          <w:r w:rsidRPr="002156DB">
            <w:rPr>
              <w:rFonts w:ascii="Cambria" w:eastAsia="Calibri" w:hAnsi="Cambria"/>
              <w:sz w:val="16"/>
              <w:szCs w:val="16"/>
            </w:rPr>
            <w:t xml:space="preserve">. 2179 </w:t>
          </w:r>
          <w:proofErr w:type="spellStart"/>
          <w:r w:rsidRPr="002156DB">
            <w:rPr>
              <w:rFonts w:ascii="Cambria" w:eastAsia="Calibri" w:hAnsi="Cambria"/>
              <w:sz w:val="16"/>
              <w:szCs w:val="16"/>
            </w:rPr>
            <w:t>Cd</w:t>
          </w:r>
          <w:proofErr w:type="spellEnd"/>
          <w:r w:rsidRPr="002156DB">
            <w:rPr>
              <w:rFonts w:ascii="Cambria" w:eastAsia="Calibri" w:hAnsi="Cambria"/>
              <w:sz w:val="16"/>
              <w:szCs w:val="16"/>
            </w:rPr>
            <w:t>. No: 6 Çankaya/ANKARA</w:t>
          </w:r>
        </w:p>
      </w:tc>
      <w:tc>
        <w:tcPr>
          <w:tcW w:w="283" w:type="dxa"/>
        </w:tcPr>
        <w:p w14:paraId="52087F27" w14:textId="77777777" w:rsidR="00DA5E4D" w:rsidRPr="002156DB" w:rsidRDefault="00DA5E4D" w:rsidP="00DA5E4D">
          <w:pPr>
            <w:pStyle w:val="a"/>
            <w:rPr>
              <w:rFonts w:ascii="Cambria" w:eastAsia="Calibri" w:hAnsi="Cambria"/>
              <w:sz w:val="16"/>
              <w:szCs w:val="16"/>
            </w:rPr>
          </w:pPr>
        </w:p>
      </w:tc>
      <w:tc>
        <w:tcPr>
          <w:tcW w:w="1414" w:type="dxa"/>
        </w:tcPr>
        <w:p w14:paraId="2B02EF29" w14:textId="77777777" w:rsidR="00DA5E4D" w:rsidRPr="002156DB" w:rsidRDefault="00DA5E4D" w:rsidP="00DA5E4D">
          <w:pPr>
            <w:spacing w:line="240" w:lineRule="auto"/>
            <w:jc w:val="right"/>
            <w:rPr>
              <w:rFonts w:ascii="Cambria" w:eastAsia="Calibri" w:hAnsi="Cambria"/>
              <w:b/>
              <w:color w:val="002060"/>
              <w:sz w:val="16"/>
              <w:szCs w:val="16"/>
            </w:rPr>
          </w:pPr>
          <w:proofErr w:type="spellStart"/>
          <w:r w:rsidRPr="002156DB">
            <w:rPr>
              <w:rFonts w:ascii="Cambria" w:eastAsia="Calibri" w:hAnsi="Cambria"/>
              <w:b/>
              <w:color w:val="002060"/>
              <w:sz w:val="16"/>
              <w:szCs w:val="16"/>
            </w:rPr>
            <w:t>Telefon</w:t>
          </w:r>
          <w:proofErr w:type="spellEnd"/>
        </w:p>
        <w:p w14:paraId="2A9DBDBB" w14:textId="77777777" w:rsidR="00DA5E4D" w:rsidRPr="002156DB" w:rsidRDefault="00DA5E4D" w:rsidP="00DA5E4D">
          <w:pPr>
            <w:spacing w:line="240" w:lineRule="auto"/>
            <w:jc w:val="right"/>
            <w:rPr>
              <w:rFonts w:ascii="Cambria" w:eastAsia="Calibri" w:hAnsi="Cambria"/>
              <w:b/>
              <w:color w:val="002060"/>
              <w:sz w:val="16"/>
              <w:szCs w:val="16"/>
            </w:rPr>
          </w:pPr>
          <w:r w:rsidRPr="002156DB">
            <w:rPr>
              <w:rFonts w:ascii="Cambria" w:eastAsia="Calibri" w:hAnsi="Cambria"/>
              <w:b/>
              <w:color w:val="002060"/>
              <w:sz w:val="16"/>
              <w:szCs w:val="16"/>
            </w:rPr>
            <w:t xml:space="preserve">İnternet </w:t>
          </w:r>
          <w:proofErr w:type="spellStart"/>
          <w:r w:rsidRPr="002156DB">
            <w:rPr>
              <w:rFonts w:ascii="Cambria" w:eastAsia="Calibri" w:hAnsi="Cambria"/>
              <w:b/>
              <w:color w:val="002060"/>
              <w:sz w:val="16"/>
              <w:szCs w:val="16"/>
            </w:rPr>
            <w:t>Adresi</w:t>
          </w:r>
          <w:proofErr w:type="spellEnd"/>
        </w:p>
        <w:p w14:paraId="00846D81" w14:textId="77777777" w:rsidR="00DA5E4D" w:rsidRPr="002156DB" w:rsidRDefault="00DA5E4D" w:rsidP="00DA5E4D">
          <w:pPr>
            <w:spacing w:line="240" w:lineRule="auto"/>
            <w:jc w:val="right"/>
            <w:rPr>
              <w:rFonts w:ascii="Cambria" w:eastAsia="Calibri" w:hAnsi="Cambria"/>
              <w:sz w:val="16"/>
              <w:szCs w:val="16"/>
            </w:rPr>
          </w:pPr>
          <w:r w:rsidRPr="002156DB">
            <w:rPr>
              <w:rFonts w:ascii="Cambria" w:eastAsia="Calibri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36994AC" w14:textId="77777777" w:rsidR="00DA5E4D" w:rsidRPr="002156DB" w:rsidRDefault="00DA5E4D" w:rsidP="00DA5E4D">
          <w:pPr>
            <w:spacing w:line="240" w:lineRule="auto"/>
            <w:rPr>
              <w:rFonts w:ascii="Cambria" w:eastAsia="Calibri" w:hAnsi="Cambria"/>
              <w:sz w:val="16"/>
              <w:szCs w:val="16"/>
            </w:rPr>
          </w:pPr>
          <w:r w:rsidRPr="002156DB">
            <w:rPr>
              <w:rFonts w:ascii="Cambria" w:eastAsia="Calibri" w:hAnsi="Cambria"/>
              <w:sz w:val="16"/>
              <w:szCs w:val="16"/>
            </w:rPr>
            <w:t>:</w:t>
          </w:r>
        </w:p>
        <w:p w14:paraId="34798E23" w14:textId="77777777" w:rsidR="00DA5E4D" w:rsidRPr="002156DB" w:rsidRDefault="00DA5E4D" w:rsidP="00DA5E4D">
          <w:pPr>
            <w:spacing w:line="240" w:lineRule="auto"/>
            <w:rPr>
              <w:rFonts w:ascii="Cambria" w:eastAsia="Calibri" w:hAnsi="Cambria"/>
              <w:sz w:val="16"/>
              <w:szCs w:val="16"/>
            </w:rPr>
          </w:pPr>
          <w:r w:rsidRPr="002156DB">
            <w:rPr>
              <w:rFonts w:ascii="Cambria" w:eastAsia="Calibri" w:hAnsi="Cambria"/>
              <w:sz w:val="16"/>
              <w:szCs w:val="16"/>
            </w:rPr>
            <w:t>:</w:t>
          </w:r>
        </w:p>
        <w:p w14:paraId="364E9946" w14:textId="77777777" w:rsidR="00DA5E4D" w:rsidRPr="002156DB" w:rsidRDefault="00DA5E4D" w:rsidP="00DA5E4D">
          <w:pPr>
            <w:spacing w:line="240" w:lineRule="auto"/>
            <w:rPr>
              <w:rFonts w:ascii="Cambria" w:eastAsia="Calibri" w:hAnsi="Cambria"/>
              <w:sz w:val="16"/>
              <w:szCs w:val="16"/>
            </w:rPr>
          </w:pPr>
          <w:r w:rsidRPr="002156DB">
            <w:rPr>
              <w:rFonts w:ascii="Cambria" w:eastAsia="Calibri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05AF3FE" w14:textId="77777777" w:rsidR="00DA5E4D" w:rsidRPr="002156DB" w:rsidRDefault="00DA5E4D" w:rsidP="00DA5E4D">
          <w:pPr>
            <w:spacing w:line="240" w:lineRule="auto"/>
            <w:rPr>
              <w:rFonts w:ascii="Cambria" w:eastAsia="Calibri" w:hAnsi="Cambria"/>
              <w:sz w:val="16"/>
              <w:szCs w:val="16"/>
            </w:rPr>
          </w:pPr>
          <w:r w:rsidRPr="002156DB">
            <w:rPr>
              <w:rFonts w:ascii="Cambria" w:eastAsia="Calibri" w:hAnsi="Cambria"/>
              <w:sz w:val="16"/>
              <w:szCs w:val="16"/>
            </w:rPr>
            <w:t>444 8 548</w:t>
          </w:r>
        </w:p>
        <w:p w14:paraId="3C4EF76B" w14:textId="77777777" w:rsidR="00DA5E4D" w:rsidRPr="002156DB" w:rsidRDefault="00DA5E4D" w:rsidP="00DA5E4D">
          <w:pPr>
            <w:spacing w:line="240" w:lineRule="auto"/>
            <w:rPr>
              <w:rFonts w:ascii="Cambria" w:eastAsia="Calibri" w:hAnsi="Cambria"/>
              <w:sz w:val="16"/>
              <w:szCs w:val="16"/>
            </w:rPr>
          </w:pPr>
          <w:r w:rsidRPr="002156DB">
            <w:rPr>
              <w:rFonts w:ascii="Cambria" w:eastAsia="Calibri" w:hAnsi="Cambria"/>
              <w:sz w:val="16"/>
              <w:szCs w:val="16"/>
            </w:rPr>
            <w:t>www.lokmanhekim.edu.tr</w:t>
          </w:r>
        </w:p>
        <w:p w14:paraId="3C769ACA" w14:textId="77777777" w:rsidR="00DA5E4D" w:rsidRPr="002156DB" w:rsidRDefault="00DA5E4D" w:rsidP="00DA5E4D">
          <w:pPr>
            <w:spacing w:line="240" w:lineRule="auto"/>
            <w:rPr>
              <w:rFonts w:ascii="Cambria" w:eastAsia="Calibri" w:hAnsi="Cambria"/>
              <w:sz w:val="16"/>
              <w:szCs w:val="16"/>
            </w:rPr>
          </w:pPr>
          <w:r w:rsidRPr="002156DB">
            <w:rPr>
              <w:rFonts w:ascii="Cambria" w:eastAsia="Calibri" w:hAnsi="Cambria"/>
              <w:sz w:val="16"/>
              <w:szCs w:val="16"/>
            </w:rPr>
            <w:t>info@lokmanhekim.edu.tr</w:t>
          </w:r>
        </w:p>
      </w:tc>
      <w:tc>
        <w:tcPr>
          <w:tcW w:w="1134" w:type="dxa"/>
        </w:tcPr>
        <w:p w14:paraId="2D1D1438" w14:textId="77777777" w:rsidR="00DA5E4D" w:rsidRPr="002156DB" w:rsidRDefault="00DA5E4D" w:rsidP="00DA5E4D">
          <w:pPr>
            <w:pStyle w:val="a"/>
            <w:jc w:val="right"/>
            <w:rPr>
              <w:rFonts w:ascii="Cambria" w:eastAsia="Calibri" w:hAnsi="Cambria"/>
              <w:sz w:val="16"/>
              <w:szCs w:val="16"/>
            </w:rPr>
          </w:pPr>
          <w:r w:rsidRPr="002156DB">
            <w:rPr>
              <w:rFonts w:ascii="Cambria" w:eastAsia="Calibri" w:hAnsi="Cambria"/>
              <w:color w:val="002060"/>
              <w:sz w:val="16"/>
              <w:szCs w:val="16"/>
            </w:rPr>
            <w:t xml:space="preserve">Sayfa </w:t>
          </w:r>
          <w:r w:rsidRPr="002156DB"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2156DB"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2156DB"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Pr="002156DB">
            <w:rPr>
              <w:rFonts w:ascii="Cambria" w:eastAsia="Calibri" w:hAnsi="Cambria"/>
              <w:b/>
              <w:bCs/>
              <w:noProof/>
              <w:color w:val="002060"/>
              <w:sz w:val="16"/>
              <w:szCs w:val="16"/>
            </w:rPr>
            <w:t>5</w:t>
          </w:r>
          <w:r w:rsidRPr="002156DB"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2156DB">
            <w:rPr>
              <w:rFonts w:ascii="Cambria" w:eastAsia="Calibri" w:hAnsi="Cambria"/>
              <w:color w:val="002060"/>
              <w:sz w:val="16"/>
              <w:szCs w:val="16"/>
            </w:rPr>
            <w:t xml:space="preserve"> / </w:t>
          </w:r>
          <w:r w:rsidRPr="002156DB"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2156DB"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2156DB"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Pr="002156DB">
            <w:rPr>
              <w:rFonts w:ascii="Cambria" w:eastAsia="Calibri" w:hAnsi="Cambria"/>
              <w:b/>
              <w:bCs/>
              <w:noProof/>
              <w:color w:val="002060"/>
              <w:sz w:val="16"/>
              <w:szCs w:val="16"/>
            </w:rPr>
            <w:t>5</w:t>
          </w:r>
          <w:r w:rsidRPr="002156DB"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8E5B341" w14:textId="77777777" w:rsidR="00426A8C" w:rsidRPr="00240ED2" w:rsidRDefault="00426A8C" w:rsidP="004023B0">
    <w:pPr>
      <w:pStyle w:val="AltBilgi"/>
      <w:rPr>
        <w:rFonts w:ascii="Cambria" w:hAnsi="Cambria"/>
        <w:i/>
        <w:sz w:val="6"/>
        <w:szCs w:val="6"/>
      </w:rPr>
    </w:pPr>
  </w:p>
  <w:p w14:paraId="4F1AA1D3" w14:textId="77777777" w:rsidR="00426A8C" w:rsidRPr="004023B0" w:rsidRDefault="00426A8C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5C023" w14:textId="77777777" w:rsidR="004D1092" w:rsidRDefault="004D1092" w:rsidP="00534F7F">
      <w:pPr>
        <w:spacing w:line="240" w:lineRule="auto"/>
      </w:pPr>
      <w:r>
        <w:separator/>
      </w:r>
    </w:p>
  </w:footnote>
  <w:footnote w:type="continuationSeparator" w:id="0">
    <w:p w14:paraId="1EEB3511" w14:textId="77777777" w:rsidR="004D1092" w:rsidRDefault="004D109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19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9810"/>
      <w:gridCol w:w="1701"/>
      <w:gridCol w:w="2126"/>
    </w:tblGrid>
    <w:tr w:rsidR="00D70EE0" w:rsidRPr="001768F9" w14:paraId="0F09FAE2" w14:textId="77777777" w:rsidTr="008F2F27">
      <w:trPr>
        <w:trHeight w:val="282"/>
      </w:trPr>
      <w:tc>
        <w:tcPr>
          <w:tcW w:w="1560" w:type="dxa"/>
          <w:vMerge w:val="restart"/>
          <w:vAlign w:val="center"/>
          <w:hideMark/>
        </w:tcPr>
        <w:p w14:paraId="633D1D43" w14:textId="77777777" w:rsidR="00D70EE0" w:rsidRPr="00CB7848" w:rsidRDefault="00D70EE0" w:rsidP="00D70EE0">
          <w:pPr>
            <w:tabs>
              <w:tab w:val="center" w:pos="4536"/>
              <w:tab w:val="right" w:pos="9072"/>
            </w:tabs>
            <w:spacing w:line="240" w:lineRule="auto"/>
            <w:ind w:left="30" w:firstLine="9"/>
            <w:jc w:val="center"/>
            <w:rPr>
              <w:szCs w:val="24"/>
              <w:lang w:val="x-none" w:eastAsia="x-none"/>
            </w:rPr>
          </w:pPr>
          <w:r w:rsidRPr="00D1177E">
            <w:rPr>
              <w:noProof/>
              <w:szCs w:val="24"/>
              <w:lang w:eastAsia="x-none"/>
            </w:rPr>
            <w:drawing>
              <wp:inline distT="0" distB="0" distL="0" distR="0" wp14:anchorId="1112AEAB" wp14:editId="14C387A7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0" w:type="dxa"/>
          <w:vMerge w:val="restart"/>
          <w:vAlign w:val="center"/>
          <w:hideMark/>
        </w:tcPr>
        <w:p w14:paraId="3A987220" w14:textId="1A1CFFC2" w:rsidR="00D70EE0" w:rsidRPr="009E5265" w:rsidRDefault="009E5265" w:rsidP="00D70EE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Cambria" w:hAnsi="Cambria"/>
              <w:szCs w:val="32"/>
              <w:lang w:val="tr-TR" w:eastAsia="x-none"/>
            </w:rPr>
          </w:pPr>
          <w:r w:rsidRPr="009E5265">
            <w:rPr>
              <w:rFonts w:ascii="Cambria" w:hAnsi="Cambria"/>
              <w:b/>
              <w:color w:val="1F4E79"/>
              <w:sz w:val="24"/>
              <w:szCs w:val="32"/>
              <w:lang w:val="tr-TR" w:eastAsia="x-none"/>
            </w:rPr>
            <w:t>GER</w:t>
          </w:r>
          <w:r>
            <w:rPr>
              <w:rFonts w:ascii="Cambria" w:hAnsi="Cambria"/>
              <w:b/>
              <w:color w:val="1F4E79"/>
              <w:sz w:val="24"/>
              <w:szCs w:val="32"/>
              <w:lang w:val="tr-TR" w:eastAsia="x-none"/>
            </w:rPr>
            <w:t>İ</w:t>
          </w:r>
          <w:r w:rsidRPr="009E5265">
            <w:rPr>
              <w:rFonts w:ascii="Cambria" w:hAnsi="Cambria"/>
              <w:b/>
              <w:color w:val="1F4E79"/>
              <w:sz w:val="24"/>
              <w:szCs w:val="32"/>
              <w:lang w:val="tr-TR" w:eastAsia="x-none"/>
            </w:rPr>
            <w:t xml:space="preserve"> B</w:t>
          </w:r>
          <w:r>
            <w:rPr>
              <w:rFonts w:ascii="Cambria" w:hAnsi="Cambria"/>
              <w:b/>
              <w:color w:val="1F4E79"/>
              <w:sz w:val="24"/>
              <w:szCs w:val="32"/>
              <w:lang w:val="tr-TR" w:eastAsia="x-none"/>
            </w:rPr>
            <w:t>İ</w:t>
          </w:r>
          <w:r w:rsidRPr="009E5265">
            <w:rPr>
              <w:rFonts w:ascii="Cambria" w:hAnsi="Cambria"/>
              <w:b/>
              <w:color w:val="1F4E79"/>
              <w:sz w:val="24"/>
              <w:szCs w:val="32"/>
              <w:lang w:val="tr-TR" w:eastAsia="x-none"/>
            </w:rPr>
            <w:t>LD</w:t>
          </w:r>
          <w:r>
            <w:rPr>
              <w:rFonts w:ascii="Cambria" w:hAnsi="Cambria"/>
              <w:b/>
              <w:color w:val="1F4E79"/>
              <w:sz w:val="24"/>
              <w:szCs w:val="32"/>
              <w:lang w:val="tr-TR" w:eastAsia="x-none"/>
            </w:rPr>
            <w:t>İ</w:t>
          </w:r>
          <w:r w:rsidRPr="009E5265">
            <w:rPr>
              <w:rFonts w:ascii="Cambria" w:hAnsi="Cambria"/>
              <w:b/>
              <w:color w:val="1F4E79"/>
              <w:sz w:val="24"/>
              <w:szCs w:val="32"/>
              <w:lang w:val="tr-TR" w:eastAsia="x-none"/>
            </w:rPr>
            <w:t>R</w:t>
          </w:r>
          <w:r>
            <w:rPr>
              <w:rFonts w:ascii="Cambria" w:hAnsi="Cambria"/>
              <w:b/>
              <w:color w:val="1F4E79"/>
              <w:sz w:val="24"/>
              <w:szCs w:val="32"/>
              <w:lang w:val="tr-TR" w:eastAsia="x-none"/>
            </w:rPr>
            <w:t>İ</w:t>
          </w:r>
          <w:r w:rsidRPr="009E5265">
            <w:rPr>
              <w:rFonts w:ascii="Cambria" w:hAnsi="Cambria"/>
              <w:b/>
              <w:color w:val="1F4E79"/>
              <w:sz w:val="24"/>
              <w:szCs w:val="32"/>
              <w:lang w:val="tr-TR" w:eastAsia="x-none"/>
            </w:rPr>
            <w:t xml:space="preserve">M </w:t>
          </w:r>
          <w:r w:rsidR="00C52118">
            <w:rPr>
              <w:rFonts w:ascii="Cambria" w:hAnsi="Cambria"/>
              <w:b/>
              <w:color w:val="1F4E79"/>
              <w:sz w:val="24"/>
              <w:szCs w:val="32"/>
              <w:lang w:val="tr-TR" w:eastAsia="x-none"/>
            </w:rPr>
            <w:t xml:space="preserve">RAPORU </w:t>
          </w:r>
          <w:r>
            <w:rPr>
              <w:rFonts w:ascii="Cambria" w:hAnsi="Cambria"/>
              <w:b/>
              <w:color w:val="1F4E79"/>
              <w:sz w:val="24"/>
              <w:szCs w:val="32"/>
              <w:lang w:val="tr-TR" w:eastAsia="x-none"/>
            </w:rPr>
            <w:t>PUANLAMA TABLOSU</w:t>
          </w:r>
        </w:p>
      </w:tc>
      <w:tc>
        <w:tcPr>
          <w:tcW w:w="1701" w:type="dxa"/>
          <w:hideMark/>
        </w:tcPr>
        <w:p w14:paraId="055F06DA" w14:textId="77777777" w:rsidR="00D70EE0" w:rsidRPr="00A64155" w:rsidRDefault="00D70EE0" w:rsidP="00D70EE0">
          <w:pPr>
            <w:tabs>
              <w:tab w:val="center" w:pos="4536"/>
              <w:tab w:val="right" w:pos="9072"/>
            </w:tabs>
            <w:spacing w:line="240" w:lineRule="auto"/>
            <w:rPr>
              <w:rFonts w:ascii="Cambria" w:hAnsi="Cambria"/>
              <w:sz w:val="20"/>
              <w:lang w:eastAsia="x-none"/>
            </w:rPr>
          </w:pPr>
          <w:proofErr w:type="spellStart"/>
          <w:r w:rsidRPr="00A64155">
            <w:rPr>
              <w:rFonts w:ascii="Cambria" w:hAnsi="Cambria"/>
              <w:sz w:val="20"/>
              <w:lang w:eastAsia="x-none"/>
            </w:rPr>
            <w:t>Doküman</w:t>
          </w:r>
          <w:proofErr w:type="spellEnd"/>
          <w:r w:rsidRPr="00A64155">
            <w:rPr>
              <w:rFonts w:ascii="Cambria" w:hAnsi="Cambria"/>
              <w:sz w:val="20"/>
              <w:lang w:eastAsia="x-none"/>
            </w:rPr>
            <w:t xml:space="preserve"> No</w:t>
          </w:r>
        </w:p>
      </w:tc>
      <w:tc>
        <w:tcPr>
          <w:tcW w:w="2126" w:type="dxa"/>
          <w:hideMark/>
        </w:tcPr>
        <w:p w14:paraId="299688C7" w14:textId="0DDA2D15" w:rsidR="00D70EE0" w:rsidRPr="00A64155" w:rsidRDefault="00513602" w:rsidP="00D70EE0">
          <w:pPr>
            <w:tabs>
              <w:tab w:val="center" w:pos="4536"/>
              <w:tab w:val="right" w:pos="9072"/>
            </w:tabs>
            <w:spacing w:line="240" w:lineRule="auto"/>
            <w:rPr>
              <w:rFonts w:ascii="Cambria" w:hAnsi="Cambria"/>
              <w:sz w:val="20"/>
              <w:lang w:eastAsia="x-none"/>
            </w:rPr>
          </w:pPr>
          <w:r>
            <w:rPr>
              <w:rFonts w:ascii="Cambria" w:hAnsi="Cambria"/>
              <w:sz w:val="20"/>
              <w:lang w:eastAsia="x-none"/>
            </w:rPr>
            <w:t>LHÜ-KLT-RPR-000</w:t>
          </w:r>
          <w:r w:rsidR="00446FB3">
            <w:rPr>
              <w:rFonts w:ascii="Cambria" w:hAnsi="Cambria"/>
              <w:sz w:val="20"/>
              <w:lang w:eastAsia="x-none"/>
            </w:rPr>
            <w:t>1</w:t>
          </w:r>
        </w:p>
      </w:tc>
    </w:tr>
    <w:tr w:rsidR="00D70EE0" w:rsidRPr="00A449BF" w14:paraId="32F77D03" w14:textId="77777777" w:rsidTr="008F2F27">
      <w:trPr>
        <w:trHeight w:val="282"/>
      </w:trPr>
      <w:tc>
        <w:tcPr>
          <w:tcW w:w="1560" w:type="dxa"/>
          <w:vMerge/>
          <w:vAlign w:val="center"/>
          <w:hideMark/>
        </w:tcPr>
        <w:p w14:paraId="0CEA799C" w14:textId="77777777" w:rsidR="00D70EE0" w:rsidRPr="00CB7848" w:rsidRDefault="00D70EE0" w:rsidP="00D70EE0">
          <w:pPr>
            <w:spacing w:line="240" w:lineRule="auto"/>
            <w:rPr>
              <w:szCs w:val="24"/>
              <w:lang w:val="x-none" w:eastAsia="x-none"/>
            </w:rPr>
          </w:pPr>
        </w:p>
      </w:tc>
      <w:tc>
        <w:tcPr>
          <w:tcW w:w="9810" w:type="dxa"/>
          <w:vMerge/>
          <w:vAlign w:val="center"/>
          <w:hideMark/>
        </w:tcPr>
        <w:p w14:paraId="1A48106B" w14:textId="77777777" w:rsidR="00D70EE0" w:rsidRPr="00A449BF" w:rsidRDefault="00D70EE0" w:rsidP="00D70EE0">
          <w:pPr>
            <w:spacing w:line="240" w:lineRule="auto"/>
            <w:rPr>
              <w:szCs w:val="32"/>
              <w:lang w:eastAsia="x-none"/>
            </w:rPr>
          </w:pPr>
        </w:p>
      </w:tc>
      <w:tc>
        <w:tcPr>
          <w:tcW w:w="1701" w:type="dxa"/>
          <w:hideMark/>
        </w:tcPr>
        <w:p w14:paraId="59AA9BEE" w14:textId="77777777" w:rsidR="00D70EE0" w:rsidRPr="00A64155" w:rsidRDefault="00D70EE0" w:rsidP="00D70EE0">
          <w:pPr>
            <w:tabs>
              <w:tab w:val="center" w:pos="4536"/>
              <w:tab w:val="right" w:pos="9072"/>
            </w:tabs>
            <w:spacing w:line="240" w:lineRule="auto"/>
            <w:rPr>
              <w:rFonts w:ascii="Cambria" w:hAnsi="Cambria"/>
              <w:sz w:val="20"/>
              <w:lang w:eastAsia="x-none"/>
            </w:rPr>
          </w:pPr>
          <w:r w:rsidRPr="00A64155">
            <w:rPr>
              <w:rFonts w:ascii="Cambria" w:hAnsi="Cambria"/>
              <w:sz w:val="20"/>
              <w:lang w:eastAsia="x-none"/>
            </w:rPr>
            <w:t xml:space="preserve">İlk </w:t>
          </w:r>
          <w:proofErr w:type="spellStart"/>
          <w:r w:rsidRPr="00A64155">
            <w:rPr>
              <w:rFonts w:ascii="Cambria" w:hAnsi="Cambria"/>
              <w:sz w:val="20"/>
              <w:lang w:eastAsia="x-none"/>
            </w:rPr>
            <w:t>Yayın</w:t>
          </w:r>
          <w:proofErr w:type="spellEnd"/>
          <w:r w:rsidRPr="00A64155">
            <w:rPr>
              <w:rFonts w:ascii="Cambria" w:hAnsi="Cambria"/>
              <w:sz w:val="20"/>
              <w:lang w:eastAsia="x-none"/>
            </w:rPr>
            <w:t xml:space="preserve"> </w:t>
          </w:r>
          <w:proofErr w:type="spellStart"/>
          <w:r w:rsidRPr="00A64155">
            <w:rPr>
              <w:rFonts w:ascii="Cambria" w:hAnsi="Cambria"/>
              <w:sz w:val="20"/>
              <w:lang w:eastAsia="x-none"/>
            </w:rPr>
            <w:t>Tarihi</w:t>
          </w:r>
          <w:proofErr w:type="spellEnd"/>
        </w:p>
      </w:tc>
      <w:tc>
        <w:tcPr>
          <w:tcW w:w="2126" w:type="dxa"/>
        </w:tcPr>
        <w:p w14:paraId="012CE91C" w14:textId="77777777" w:rsidR="00D70EE0" w:rsidRPr="00513602" w:rsidRDefault="00513602" w:rsidP="00D70EE0">
          <w:pPr>
            <w:tabs>
              <w:tab w:val="center" w:pos="4536"/>
              <w:tab w:val="right" w:pos="9072"/>
            </w:tabs>
            <w:spacing w:line="240" w:lineRule="auto"/>
            <w:rPr>
              <w:rFonts w:ascii="Cambria" w:hAnsi="Cambria"/>
              <w:sz w:val="20"/>
              <w:lang w:eastAsia="x-none"/>
            </w:rPr>
          </w:pPr>
          <w:r w:rsidRPr="00513602">
            <w:rPr>
              <w:rFonts w:ascii="Cambria" w:hAnsi="Cambria"/>
              <w:sz w:val="20"/>
              <w:lang w:eastAsia="x-none"/>
            </w:rPr>
            <w:t>13.08.2021</w:t>
          </w:r>
        </w:p>
      </w:tc>
    </w:tr>
    <w:tr w:rsidR="00D70EE0" w:rsidRPr="00A449BF" w14:paraId="31DEF3DC" w14:textId="77777777" w:rsidTr="008F2F27">
      <w:trPr>
        <w:trHeight w:val="282"/>
      </w:trPr>
      <w:tc>
        <w:tcPr>
          <w:tcW w:w="1560" w:type="dxa"/>
          <w:vMerge/>
          <w:vAlign w:val="center"/>
          <w:hideMark/>
        </w:tcPr>
        <w:p w14:paraId="5B83AB83" w14:textId="77777777" w:rsidR="00D70EE0" w:rsidRPr="00CB7848" w:rsidRDefault="00D70EE0" w:rsidP="00D70EE0">
          <w:pPr>
            <w:spacing w:line="240" w:lineRule="auto"/>
            <w:rPr>
              <w:szCs w:val="24"/>
              <w:lang w:val="x-none" w:eastAsia="x-none"/>
            </w:rPr>
          </w:pPr>
        </w:p>
      </w:tc>
      <w:tc>
        <w:tcPr>
          <w:tcW w:w="9810" w:type="dxa"/>
          <w:vMerge/>
          <w:vAlign w:val="center"/>
          <w:hideMark/>
        </w:tcPr>
        <w:p w14:paraId="6557BA9C" w14:textId="77777777" w:rsidR="00D70EE0" w:rsidRPr="00A449BF" w:rsidRDefault="00D70EE0" w:rsidP="00D70EE0">
          <w:pPr>
            <w:spacing w:line="240" w:lineRule="auto"/>
            <w:rPr>
              <w:szCs w:val="32"/>
              <w:lang w:eastAsia="x-none"/>
            </w:rPr>
          </w:pPr>
        </w:p>
      </w:tc>
      <w:tc>
        <w:tcPr>
          <w:tcW w:w="1701" w:type="dxa"/>
          <w:hideMark/>
        </w:tcPr>
        <w:p w14:paraId="719ED81F" w14:textId="77777777" w:rsidR="00D70EE0" w:rsidRPr="00A64155" w:rsidRDefault="00D70EE0" w:rsidP="00D70EE0">
          <w:pPr>
            <w:tabs>
              <w:tab w:val="center" w:pos="4536"/>
              <w:tab w:val="right" w:pos="9072"/>
            </w:tabs>
            <w:spacing w:line="240" w:lineRule="auto"/>
            <w:rPr>
              <w:rFonts w:ascii="Cambria" w:hAnsi="Cambria"/>
              <w:sz w:val="20"/>
              <w:lang w:eastAsia="x-none"/>
            </w:rPr>
          </w:pPr>
          <w:proofErr w:type="spellStart"/>
          <w:r w:rsidRPr="00A64155">
            <w:rPr>
              <w:rFonts w:ascii="Cambria" w:hAnsi="Cambria"/>
              <w:sz w:val="20"/>
              <w:lang w:eastAsia="x-none"/>
            </w:rPr>
            <w:t>Revizyon</w:t>
          </w:r>
          <w:proofErr w:type="spellEnd"/>
          <w:r w:rsidRPr="00A64155">
            <w:rPr>
              <w:rFonts w:ascii="Cambria" w:hAnsi="Cambria"/>
              <w:sz w:val="20"/>
              <w:lang w:eastAsia="x-none"/>
            </w:rPr>
            <w:t xml:space="preserve"> </w:t>
          </w:r>
          <w:proofErr w:type="spellStart"/>
          <w:r w:rsidRPr="00A64155">
            <w:rPr>
              <w:rFonts w:ascii="Cambria" w:hAnsi="Cambria"/>
              <w:sz w:val="20"/>
              <w:lang w:eastAsia="x-none"/>
            </w:rPr>
            <w:t>Tarihi</w:t>
          </w:r>
          <w:proofErr w:type="spellEnd"/>
          <w:r w:rsidRPr="00A64155">
            <w:rPr>
              <w:rFonts w:ascii="Cambria" w:hAnsi="Cambria"/>
              <w:sz w:val="20"/>
              <w:lang w:eastAsia="x-none"/>
            </w:rPr>
            <w:t xml:space="preserve"> </w:t>
          </w:r>
        </w:p>
      </w:tc>
      <w:tc>
        <w:tcPr>
          <w:tcW w:w="2126" w:type="dxa"/>
        </w:tcPr>
        <w:p w14:paraId="75D61B37" w14:textId="2EE96CA4" w:rsidR="00D70EE0" w:rsidRPr="00513602" w:rsidRDefault="00895C9C" w:rsidP="00D70EE0">
          <w:pPr>
            <w:tabs>
              <w:tab w:val="center" w:pos="4536"/>
              <w:tab w:val="right" w:pos="9072"/>
            </w:tabs>
            <w:spacing w:line="240" w:lineRule="auto"/>
            <w:rPr>
              <w:rFonts w:ascii="Cambria" w:hAnsi="Cambria"/>
              <w:sz w:val="20"/>
              <w:lang w:eastAsia="x-none"/>
            </w:rPr>
          </w:pPr>
          <w:r>
            <w:rPr>
              <w:rFonts w:ascii="Cambria" w:hAnsi="Cambria"/>
              <w:sz w:val="20"/>
              <w:lang w:eastAsia="x-none"/>
            </w:rPr>
            <w:t>01.12.2024</w:t>
          </w:r>
        </w:p>
      </w:tc>
    </w:tr>
    <w:tr w:rsidR="00D70EE0" w:rsidRPr="00A449BF" w14:paraId="2B182E83" w14:textId="77777777" w:rsidTr="008F2F27">
      <w:trPr>
        <w:trHeight w:val="282"/>
      </w:trPr>
      <w:tc>
        <w:tcPr>
          <w:tcW w:w="1560" w:type="dxa"/>
          <w:vMerge/>
          <w:vAlign w:val="center"/>
          <w:hideMark/>
        </w:tcPr>
        <w:p w14:paraId="513E0188" w14:textId="77777777" w:rsidR="00D70EE0" w:rsidRPr="00CB7848" w:rsidRDefault="00D70EE0" w:rsidP="00D70EE0">
          <w:pPr>
            <w:spacing w:line="240" w:lineRule="auto"/>
            <w:rPr>
              <w:szCs w:val="24"/>
              <w:lang w:val="x-none" w:eastAsia="x-none"/>
            </w:rPr>
          </w:pPr>
        </w:p>
      </w:tc>
      <w:tc>
        <w:tcPr>
          <w:tcW w:w="9810" w:type="dxa"/>
          <w:vMerge/>
          <w:vAlign w:val="center"/>
          <w:hideMark/>
        </w:tcPr>
        <w:p w14:paraId="52CDAA9A" w14:textId="77777777" w:rsidR="00D70EE0" w:rsidRPr="00A449BF" w:rsidRDefault="00D70EE0" w:rsidP="00D70EE0">
          <w:pPr>
            <w:spacing w:line="240" w:lineRule="auto"/>
            <w:rPr>
              <w:szCs w:val="32"/>
              <w:lang w:eastAsia="x-none"/>
            </w:rPr>
          </w:pPr>
        </w:p>
      </w:tc>
      <w:tc>
        <w:tcPr>
          <w:tcW w:w="1701" w:type="dxa"/>
          <w:hideMark/>
        </w:tcPr>
        <w:p w14:paraId="3716BAE0" w14:textId="77777777" w:rsidR="00D70EE0" w:rsidRPr="00A64155" w:rsidRDefault="00D70EE0" w:rsidP="00D70EE0">
          <w:pPr>
            <w:tabs>
              <w:tab w:val="center" w:pos="4536"/>
              <w:tab w:val="right" w:pos="9072"/>
            </w:tabs>
            <w:spacing w:line="240" w:lineRule="auto"/>
            <w:rPr>
              <w:rFonts w:ascii="Cambria" w:hAnsi="Cambria"/>
              <w:sz w:val="20"/>
              <w:lang w:eastAsia="x-none"/>
            </w:rPr>
          </w:pPr>
          <w:proofErr w:type="spellStart"/>
          <w:r w:rsidRPr="00A64155">
            <w:rPr>
              <w:rFonts w:ascii="Cambria" w:hAnsi="Cambria"/>
              <w:sz w:val="20"/>
              <w:lang w:eastAsia="x-none"/>
            </w:rPr>
            <w:t>Revizyon</w:t>
          </w:r>
          <w:proofErr w:type="spellEnd"/>
          <w:r w:rsidRPr="00A64155">
            <w:rPr>
              <w:rFonts w:ascii="Cambria" w:hAnsi="Cambria"/>
              <w:sz w:val="20"/>
              <w:lang w:eastAsia="x-none"/>
            </w:rPr>
            <w:t xml:space="preserve"> No</w:t>
          </w:r>
        </w:p>
      </w:tc>
      <w:tc>
        <w:tcPr>
          <w:tcW w:w="2126" w:type="dxa"/>
        </w:tcPr>
        <w:p w14:paraId="7E0BF08C" w14:textId="424FF1C7" w:rsidR="00D70EE0" w:rsidRPr="00513602" w:rsidRDefault="00895C9C" w:rsidP="00D70EE0">
          <w:pPr>
            <w:tabs>
              <w:tab w:val="center" w:pos="4536"/>
              <w:tab w:val="right" w:pos="9072"/>
            </w:tabs>
            <w:spacing w:line="240" w:lineRule="auto"/>
            <w:rPr>
              <w:rFonts w:ascii="Cambria" w:hAnsi="Cambria"/>
              <w:sz w:val="20"/>
              <w:lang w:eastAsia="x-none"/>
            </w:rPr>
          </w:pPr>
          <w:r>
            <w:rPr>
              <w:rFonts w:ascii="Cambria" w:hAnsi="Cambria"/>
              <w:sz w:val="20"/>
              <w:lang w:eastAsia="x-none"/>
            </w:rPr>
            <w:t>1</w:t>
          </w:r>
        </w:p>
      </w:tc>
    </w:tr>
  </w:tbl>
  <w:p w14:paraId="59BD109C" w14:textId="77777777" w:rsidR="00426A8C" w:rsidRPr="004023B0" w:rsidRDefault="00426A8C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C69DC"/>
    <w:multiLevelType w:val="hybridMultilevel"/>
    <w:tmpl w:val="4ECEA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0186"/>
    <w:multiLevelType w:val="hybridMultilevel"/>
    <w:tmpl w:val="597424D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04385B"/>
    <w:multiLevelType w:val="hybridMultilevel"/>
    <w:tmpl w:val="892C03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4E06"/>
    <w:multiLevelType w:val="hybridMultilevel"/>
    <w:tmpl w:val="5D96B1FE"/>
    <w:lvl w:ilvl="0" w:tplc="51F0E15E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268528">
    <w:abstractNumId w:val="2"/>
  </w:num>
  <w:num w:numId="2" w16cid:durableId="62916528">
    <w:abstractNumId w:val="0"/>
  </w:num>
  <w:num w:numId="3" w16cid:durableId="1032460294">
    <w:abstractNumId w:val="1"/>
  </w:num>
  <w:num w:numId="4" w16cid:durableId="1090390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27979"/>
    <w:rsid w:val="00031682"/>
    <w:rsid w:val="00032567"/>
    <w:rsid w:val="00036C8F"/>
    <w:rsid w:val="0007056C"/>
    <w:rsid w:val="0009185F"/>
    <w:rsid w:val="000A4C86"/>
    <w:rsid w:val="000B66D1"/>
    <w:rsid w:val="000D7C07"/>
    <w:rsid w:val="000F5E40"/>
    <w:rsid w:val="0010315C"/>
    <w:rsid w:val="00107E15"/>
    <w:rsid w:val="001102B6"/>
    <w:rsid w:val="00114E9A"/>
    <w:rsid w:val="00114FF2"/>
    <w:rsid w:val="00120ECF"/>
    <w:rsid w:val="00121A02"/>
    <w:rsid w:val="00130A30"/>
    <w:rsid w:val="001338A0"/>
    <w:rsid w:val="0014478C"/>
    <w:rsid w:val="00164950"/>
    <w:rsid w:val="0016547C"/>
    <w:rsid w:val="0016558C"/>
    <w:rsid w:val="001677B3"/>
    <w:rsid w:val="00172ADA"/>
    <w:rsid w:val="0017669F"/>
    <w:rsid w:val="001842CA"/>
    <w:rsid w:val="001B20EA"/>
    <w:rsid w:val="001E0534"/>
    <w:rsid w:val="001F6791"/>
    <w:rsid w:val="0023255F"/>
    <w:rsid w:val="00236E1E"/>
    <w:rsid w:val="002371F1"/>
    <w:rsid w:val="00240ED2"/>
    <w:rsid w:val="00247A14"/>
    <w:rsid w:val="00252091"/>
    <w:rsid w:val="00260050"/>
    <w:rsid w:val="00261905"/>
    <w:rsid w:val="002671C9"/>
    <w:rsid w:val="002808DA"/>
    <w:rsid w:val="002A3B5A"/>
    <w:rsid w:val="002B496C"/>
    <w:rsid w:val="002B56F4"/>
    <w:rsid w:val="002B6FF5"/>
    <w:rsid w:val="002D147C"/>
    <w:rsid w:val="002D3883"/>
    <w:rsid w:val="002E063D"/>
    <w:rsid w:val="002E1F8B"/>
    <w:rsid w:val="002E4217"/>
    <w:rsid w:val="002E6B3A"/>
    <w:rsid w:val="002F4E87"/>
    <w:rsid w:val="00310259"/>
    <w:rsid w:val="003123BA"/>
    <w:rsid w:val="0032089C"/>
    <w:rsid w:val="0032227D"/>
    <w:rsid w:val="003230A8"/>
    <w:rsid w:val="003247C0"/>
    <w:rsid w:val="00325F09"/>
    <w:rsid w:val="003268F0"/>
    <w:rsid w:val="00342E9D"/>
    <w:rsid w:val="003575B1"/>
    <w:rsid w:val="00363FC2"/>
    <w:rsid w:val="00384202"/>
    <w:rsid w:val="0038578C"/>
    <w:rsid w:val="00391DF6"/>
    <w:rsid w:val="00393BCE"/>
    <w:rsid w:val="003972B6"/>
    <w:rsid w:val="003E1BB2"/>
    <w:rsid w:val="003E6048"/>
    <w:rsid w:val="003F56F1"/>
    <w:rsid w:val="004023B0"/>
    <w:rsid w:val="00406396"/>
    <w:rsid w:val="00406B3E"/>
    <w:rsid w:val="00426A8C"/>
    <w:rsid w:val="00446FB3"/>
    <w:rsid w:val="004476BB"/>
    <w:rsid w:val="004538AE"/>
    <w:rsid w:val="00470305"/>
    <w:rsid w:val="004A0140"/>
    <w:rsid w:val="004C58DD"/>
    <w:rsid w:val="004C5B10"/>
    <w:rsid w:val="004D1092"/>
    <w:rsid w:val="004D6490"/>
    <w:rsid w:val="004F27F3"/>
    <w:rsid w:val="004F4D3D"/>
    <w:rsid w:val="00501EE1"/>
    <w:rsid w:val="00513602"/>
    <w:rsid w:val="00534F7F"/>
    <w:rsid w:val="00535757"/>
    <w:rsid w:val="005374A2"/>
    <w:rsid w:val="00544B23"/>
    <w:rsid w:val="00551B24"/>
    <w:rsid w:val="005568FC"/>
    <w:rsid w:val="00561AEE"/>
    <w:rsid w:val="00562B2D"/>
    <w:rsid w:val="00575AAE"/>
    <w:rsid w:val="00585191"/>
    <w:rsid w:val="005A4D78"/>
    <w:rsid w:val="005B5AD0"/>
    <w:rsid w:val="005B71C9"/>
    <w:rsid w:val="005C4AEE"/>
    <w:rsid w:val="005C713E"/>
    <w:rsid w:val="005F221F"/>
    <w:rsid w:val="00607A2E"/>
    <w:rsid w:val="0061636C"/>
    <w:rsid w:val="006249AC"/>
    <w:rsid w:val="00627C75"/>
    <w:rsid w:val="00630A20"/>
    <w:rsid w:val="00635A92"/>
    <w:rsid w:val="00635B08"/>
    <w:rsid w:val="0064705C"/>
    <w:rsid w:val="006643BF"/>
    <w:rsid w:val="0067058C"/>
    <w:rsid w:val="00676076"/>
    <w:rsid w:val="00686B6C"/>
    <w:rsid w:val="006914D5"/>
    <w:rsid w:val="00694EE3"/>
    <w:rsid w:val="006A3281"/>
    <w:rsid w:val="006C72F0"/>
    <w:rsid w:val="006D205E"/>
    <w:rsid w:val="006D5319"/>
    <w:rsid w:val="007057CC"/>
    <w:rsid w:val="00713D50"/>
    <w:rsid w:val="00715C4E"/>
    <w:rsid w:val="00722F87"/>
    <w:rsid w:val="0073606C"/>
    <w:rsid w:val="00745BF5"/>
    <w:rsid w:val="0075616C"/>
    <w:rsid w:val="007651F1"/>
    <w:rsid w:val="0076554B"/>
    <w:rsid w:val="00770680"/>
    <w:rsid w:val="0077738D"/>
    <w:rsid w:val="007A3480"/>
    <w:rsid w:val="007D4382"/>
    <w:rsid w:val="007D5178"/>
    <w:rsid w:val="007E5C4F"/>
    <w:rsid w:val="007F168F"/>
    <w:rsid w:val="00802D8E"/>
    <w:rsid w:val="00812903"/>
    <w:rsid w:val="008151DA"/>
    <w:rsid w:val="00823CAB"/>
    <w:rsid w:val="00833070"/>
    <w:rsid w:val="008430AA"/>
    <w:rsid w:val="008537C0"/>
    <w:rsid w:val="00882CFD"/>
    <w:rsid w:val="00883690"/>
    <w:rsid w:val="00885CCE"/>
    <w:rsid w:val="00895C9C"/>
    <w:rsid w:val="008A6C67"/>
    <w:rsid w:val="008B0BE3"/>
    <w:rsid w:val="008B5A03"/>
    <w:rsid w:val="008D2D03"/>
    <w:rsid w:val="008D371C"/>
    <w:rsid w:val="008D372F"/>
    <w:rsid w:val="008E47AE"/>
    <w:rsid w:val="008E6A62"/>
    <w:rsid w:val="008F2F27"/>
    <w:rsid w:val="008F409A"/>
    <w:rsid w:val="00901C11"/>
    <w:rsid w:val="009114C6"/>
    <w:rsid w:val="00941C4C"/>
    <w:rsid w:val="00951293"/>
    <w:rsid w:val="00951428"/>
    <w:rsid w:val="00967008"/>
    <w:rsid w:val="00970606"/>
    <w:rsid w:val="00970BBB"/>
    <w:rsid w:val="00993BD6"/>
    <w:rsid w:val="0099633E"/>
    <w:rsid w:val="00997444"/>
    <w:rsid w:val="009A4BBB"/>
    <w:rsid w:val="009A705F"/>
    <w:rsid w:val="009C2B42"/>
    <w:rsid w:val="009C4F75"/>
    <w:rsid w:val="009D146C"/>
    <w:rsid w:val="009D4DD5"/>
    <w:rsid w:val="009E5265"/>
    <w:rsid w:val="009F61C6"/>
    <w:rsid w:val="00A075C0"/>
    <w:rsid w:val="00A125A4"/>
    <w:rsid w:val="00A212BE"/>
    <w:rsid w:val="00A354CE"/>
    <w:rsid w:val="00A376E7"/>
    <w:rsid w:val="00A37809"/>
    <w:rsid w:val="00A43AA8"/>
    <w:rsid w:val="00A5007E"/>
    <w:rsid w:val="00A64155"/>
    <w:rsid w:val="00A721A0"/>
    <w:rsid w:val="00A73F11"/>
    <w:rsid w:val="00AA0639"/>
    <w:rsid w:val="00AB0C7D"/>
    <w:rsid w:val="00AB2537"/>
    <w:rsid w:val="00AD154A"/>
    <w:rsid w:val="00AD2075"/>
    <w:rsid w:val="00AE5C40"/>
    <w:rsid w:val="00B02129"/>
    <w:rsid w:val="00B06EC8"/>
    <w:rsid w:val="00B078AB"/>
    <w:rsid w:val="00B137E3"/>
    <w:rsid w:val="00B3642D"/>
    <w:rsid w:val="00B373A6"/>
    <w:rsid w:val="00B62E47"/>
    <w:rsid w:val="00B67C52"/>
    <w:rsid w:val="00B72F99"/>
    <w:rsid w:val="00B94075"/>
    <w:rsid w:val="00B95951"/>
    <w:rsid w:val="00BC5F78"/>
    <w:rsid w:val="00BC7571"/>
    <w:rsid w:val="00BD4ED0"/>
    <w:rsid w:val="00BD587D"/>
    <w:rsid w:val="00BE29FC"/>
    <w:rsid w:val="00C152DE"/>
    <w:rsid w:val="00C305C2"/>
    <w:rsid w:val="00C41EFF"/>
    <w:rsid w:val="00C45E55"/>
    <w:rsid w:val="00C52118"/>
    <w:rsid w:val="00C9189A"/>
    <w:rsid w:val="00C92D54"/>
    <w:rsid w:val="00D05CDF"/>
    <w:rsid w:val="00D123BF"/>
    <w:rsid w:val="00D23714"/>
    <w:rsid w:val="00D24ED3"/>
    <w:rsid w:val="00D2774F"/>
    <w:rsid w:val="00D30568"/>
    <w:rsid w:val="00D60DCF"/>
    <w:rsid w:val="00D643B9"/>
    <w:rsid w:val="00D70EE0"/>
    <w:rsid w:val="00D82201"/>
    <w:rsid w:val="00D963ED"/>
    <w:rsid w:val="00DA5E4D"/>
    <w:rsid w:val="00DC60AF"/>
    <w:rsid w:val="00DD3E80"/>
    <w:rsid w:val="00DD51A4"/>
    <w:rsid w:val="00DD6753"/>
    <w:rsid w:val="00E051B9"/>
    <w:rsid w:val="00E23C6B"/>
    <w:rsid w:val="00E32973"/>
    <w:rsid w:val="00E34707"/>
    <w:rsid w:val="00E36113"/>
    <w:rsid w:val="00E415CB"/>
    <w:rsid w:val="00E6628F"/>
    <w:rsid w:val="00E87FEE"/>
    <w:rsid w:val="00EB5330"/>
    <w:rsid w:val="00EB75B3"/>
    <w:rsid w:val="00ED68E6"/>
    <w:rsid w:val="00EE3346"/>
    <w:rsid w:val="00EF3289"/>
    <w:rsid w:val="00F42C91"/>
    <w:rsid w:val="00F53029"/>
    <w:rsid w:val="00F56008"/>
    <w:rsid w:val="00F62474"/>
    <w:rsid w:val="00F67D3C"/>
    <w:rsid w:val="00F7071D"/>
    <w:rsid w:val="00FA6DA8"/>
    <w:rsid w:val="00FD206C"/>
    <w:rsid w:val="00FD78A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1C9D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74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Normal"/>
    <w:next w:val="AltBilgi"/>
    <w:uiPriority w:val="99"/>
    <w:rsid w:val="00DA5E4D"/>
    <w:pPr>
      <w:widowControl/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/>
      <w:sz w:val="20"/>
      <w:lang w:val="tr-TR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655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554B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554B"/>
    <w:rPr>
      <w:rFonts w:ascii="‚l‚r –¾’©" w:eastAsia="‚l‚r –¾’©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55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554B"/>
    <w:rPr>
      <w:rFonts w:ascii="‚l‚r –¾’©" w:eastAsia="‚l‚r –¾’©" w:hAnsi="Times New Roman" w:cs="Times New Roman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5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54B"/>
    <w:rPr>
      <w:rFonts w:ascii="Segoe UI" w:eastAsia="‚l‚r –¾’©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B994-2095-4189-8346-2CDF827A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223</cp:revision>
  <dcterms:created xsi:type="dcterms:W3CDTF">2019-02-15T12:25:00Z</dcterms:created>
  <dcterms:modified xsi:type="dcterms:W3CDTF">2024-12-26T11:37:00Z</dcterms:modified>
</cp:coreProperties>
</file>