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AC433" w14:textId="77777777" w:rsidR="008A0316" w:rsidRPr="008A0316" w:rsidRDefault="008A0316" w:rsidP="008A0316">
      <w:pPr>
        <w:rPr>
          <w:b/>
          <w:bCs/>
          <w:u w:val="single"/>
        </w:rPr>
      </w:pPr>
      <w:r w:rsidRPr="008A0316">
        <w:rPr>
          <w:b/>
          <w:bCs/>
        </w:rPr>
        <w:t xml:space="preserve">                                 </w:t>
      </w:r>
      <w:r w:rsidRPr="008A0316">
        <w:rPr>
          <w:b/>
          <w:bCs/>
          <w:u w:val="single"/>
        </w:rPr>
        <w:t>Komisyonlarda Çalışma Usul ve Esaslar</w:t>
      </w:r>
    </w:p>
    <w:p w14:paraId="7B05B1FD" w14:textId="77777777" w:rsidR="008A0316" w:rsidRPr="008A0316" w:rsidRDefault="008A0316" w:rsidP="008A0316"/>
    <w:p w14:paraId="248A3278" w14:textId="77777777" w:rsidR="008A0316" w:rsidRPr="008A0316" w:rsidRDefault="008A0316" w:rsidP="008A0316">
      <w:bookmarkStart w:id="0" w:name="_Hlk189134783"/>
      <w:r w:rsidRPr="008A0316">
        <w:t>1.</w:t>
      </w:r>
      <w:r w:rsidRPr="008A0316">
        <w:tab/>
        <w:t>AMAÇ</w:t>
      </w:r>
    </w:p>
    <w:p w14:paraId="64BEED4C" w14:textId="4F8942DF" w:rsidR="008A0316" w:rsidRPr="008A0316" w:rsidRDefault="008A0316" w:rsidP="008A0316">
      <w:r w:rsidRPr="008A0316">
        <w:t xml:space="preserve">Bu prosedürün amacı; Diş Hekimliği Fakültesi bünyesinde yürütülen akademik ve idari süreçlerde etkinliğin ve verimliliğin artırılması amacıyla komisyonların oluşturulması; oluşturulan </w:t>
      </w:r>
      <w:r w:rsidR="006276EC">
        <w:t>komisyon</w:t>
      </w:r>
      <w:r w:rsidRPr="008A0316">
        <w:t xml:space="preserve"> görevlerinin, çalışma şekillerinin ve toplantı sıklığının belirlenmesi, toplantıların verimliliğinin arttırılması ve toplantı kayıtlarının tutulmasının sağlanmasıdır.</w:t>
      </w:r>
    </w:p>
    <w:p w14:paraId="0BA2764C" w14:textId="77777777" w:rsidR="008A0316" w:rsidRPr="008A0316" w:rsidRDefault="008A0316" w:rsidP="008A0316">
      <w:r w:rsidRPr="008A0316">
        <w:t>2.</w:t>
      </w:r>
      <w:r w:rsidRPr="008A0316">
        <w:tab/>
        <w:t>KAPSAM</w:t>
      </w:r>
    </w:p>
    <w:p w14:paraId="72A0F47C" w14:textId="71D9F88D" w:rsidR="008A0316" w:rsidRPr="008A0316" w:rsidRDefault="008A0316" w:rsidP="008A0316">
      <w:r w:rsidRPr="008A0316">
        <w:t xml:space="preserve">Bu prosedür Lokman Hekim Üniversitesi Diş Hekimliği Fakültesi bünyesinde yürütülen akademik ve idari süreçlerde etkinliğin ve verimliliğin artırılması amacıyla </w:t>
      </w:r>
      <w:r w:rsidR="006276EC">
        <w:t>komisyonların</w:t>
      </w:r>
      <w:r w:rsidRPr="008A0316">
        <w:t xml:space="preserve"> oluşturulması; oluşturulan </w:t>
      </w:r>
      <w:r w:rsidR="006276EC">
        <w:t>komisyonların</w:t>
      </w:r>
      <w:r w:rsidRPr="008A0316">
        <w:t xml:space="preserve"> görevlerinin, çalışma şekillerinin ve toplantı sıklığının belirlenmesi, toplantıların verimliliğinin arttırılması ve toplantı kayıtlarının tutulmasına ilişkin esasları kapsar.</w:t>
      </w:r>
    </w:p>
    <w:p w14:paraId="23D01FB3" w14:textId="77777777" w:rsidR="008A0316" w:rsidRPr="008A0316" w:rsidRDefault="008A0316" w:rsidP="008A0316">
      <w:r w:rsidRPr="008A0316">
        <w:t>3.</w:t>
      </w:r>
      <w:r w:rsidRPr="008A0316">
        <w:tab/>
        <w:t>TANIMLAR</w:t>
      </w:r>
    </w:p>
    <w:p w14:paraId="025CEA2D" w14:textId="77777777" w:rsidR="008A0316" w:rsidRPr="008A0316" w:rsidRDefault="008A0316" w:rsidP="008A0316">
      <w:r w:rsidRPr="008A0316">
        <w:t>Komisyon: Diş Hekimliği Fakültesi bünyesinde oluşturulan komisyonları,</w:t>
      </w:r>
    </w:p>
    <w:p w14:paraId="41907326" w14:textId="77777777" w:rsidR="008A0316" w:rsidRPr="008A0316" w:rsidRDefault="008A0316" w:rsidP="008A0316">
      <w:r w:rsidRPr="008A0316">
        <w:t>Dekan: Diş Hekimliği Fakültesi Dekanını,</w:t>
      </w:r>
    </w:p>
    <w:p w14:paraId="5D9E587D" w14:textId="3BCB3BBB" w:rsidR="008A0316" w:rsidRPr="008A0316" w:rsidRDefault="006276EC" w:rsidP="008A0316">
      <w:r>
        <w:t>Komisyon</w:t>
      </w:r>
      <w:r w:rsidR="008A0316" w:rsidRPr="008A0316">
        <w:t xml:space="preserve"> Başkanı: Diş Hekimliği Fakültesi bünyesinde oluşturulan </w:t>
      </w:r>
      <w:r w:rsidR="008A0316">
        <w:t>komisyon</w:t>
      </w:r>
      <w:r w:rsidR="008A0316" w:rsidRPr="008A0316">
        <w:t xml:space="preserve"> başkanını,</w:t>
      </w:r>
    </w:p>
    <w:p w14:paraId="1EB5A288" w14:textId="77777777" w:rsidR="008A0316" w:rsidRPr="008A0316" w:rsidRDefault="008A0316" w:rsidP="008A0316">
      <w:r w:rsidRPr="008A0316">
        <w:t>4.</w:t>
      </w:r>
      <w:r w:rsidRPr="008A0316">
        <w:tab/>
        <w:t>KISALTMALAR</w:t>
      </w:r>
    </w:p>
    <w:p w14:paraId="3928FD32" w14:textId="77777777" w:rsidR="008A0316" w:rsidRPr="008A0316" w:rsidRDefault="008A0316" w:rsidP="008A0316">
      <w:r w:rsidRPr="008A0316">
        <w:t>EBYS: Elektronik Belge Yönetim Sistemi</w:t>
      </w:r>
    </w:p>
    <w:p w14:paraId="74862D12" w14:textId="77777777" w:rsidR="008A0316" w:rsidRPr="008A0316" w:rsidRDefault="008A0316" w:rsidP="008A0316">
      <w:r w:rsidRPr="008A0316">
        <w:t>KEYPS: Kurumsal Eğitim Yönetimi ve Planlama Sistemi</w:t>
      </w:r>
    </w:p>
    <w:p w14:paraId="5A7BF76F" w14:textId="77777777" w:rsidR="008A0316" w:rsidRPr="008A0316" w:rsidRDefault="008A0316" w:rsidP="008A0316">
      <w:r w:rsidRPr="008A0316">
        <w:t>OBS: Öğrenci Bilgi Sistemi</w:t>
      </w:r>
    </w:p>
    <w:p w14:paraId="60D04CBE" w14:textId="77777777" w:rsidR="008A0316" w:rsidRPr="008A0316" w:rsidRDefault="008A0316" w:rsidP="008A0316">
      <w:r w:rsidRPr="008A0316">
        <w:t>DUÇEP: Diş Hekimliği Ulusal Çekirdek Eğitim Programı</w:t>
      </w:r>
    </w:p>
    <w:p w14:paraId="321CF2AF" w14:textId="77777777" w:rsidR="008A0316" w:rsidRPr="008A0316" w:rsidRDefault="008A0316" w:rsidP="008A0316">
      <w:r w:rsidRPr="008A0316">
        <w:t>GEP: Genişletilmiş Eğitim Programı</w:t>
      </w:r>
    </w:p>
    <w:p w14:paraId="1B96FF5D" w14:textId="77777777" w:rsidR="008A0316" w:rsidRPr="008A0316" w:rsidRDefault="008A0316" w:rsidP="008A0316">
      <w:r w:rsidRPr="008A0316">
        <w:t>Bu prosedürün hazırlanmasından Diş Hekimliği Fakültesi Dekanı ve Diş Hekimliği Fakültesi İdari Personeli, uygulanmasından Diş Hekimliği Fakültesi bünyesindeki komisyonlar sorumludur.</w:t>
      </w:r>
    </w:p>
    <w:p w14:paraId="0ACF59D2" w14:textId="77777777" w:rsidR="008A0316" w:rsidRPr="008A0316" w:rsidRDefault="008A0316" w:rsidP="008A0316">
      <w:r w:rsidRPr="008A0316">
        <w:t>6.</w:t>
      </w:r>
      <w:r w:rsidRPr="008A0316">
        <w:tab/>
        <w:t>FAALİYET AKIŞI</w:t>
      </w:r>
    </w:p>
    <w:p w14:paraId="4FB58842" w14:textId="77777777" w:rsidR="008A0316" w:rsidRPr="008A0316" w:rsidRDefault="008A0316" w:rsidP="008A0316">
      <w:r w:rsidRPr="008A0316">
        <w:t>6.1.</w:t>
      </w:r>
      <w:r w:rsidRPr="008A0316">
        <w:tab/>
        <w:t>Komisyonların Oluşturulması</w:t>
      </w:r>
    </w:p>
    <w:p w14:paraId="023923F2" w14:textId="77777777" w:rsidR="008A0316" w:rsidRPr="008A0316" w:rsidRDefault="008A0316" w:rsidP="008A0316">
      <w:r w:rsidRPr="008A0316">
        <w:t>6.1.1.</w:t>
      </w:r>
      <w:r w:rsidRPr="008A0316">
        <w:tab/>
        <w:t>Komisyon başkanı ve üyeler Dekan tarafından belirlenir.</w:t>
      </w:r>
    </w:p>
    <w:p w14:paraId="6524B7D4" w14:textId="42A819EA" w:rsidR="008A0316" w:rsidRPr="008A0316" w:rsidRDefault="008A0316" w:rsidP="008A0316">
      <w:r w:rsidRPr="008A0316">
        <w:lastRenderedPageBreak/>
        <w:t xml:space="preserve">6.1.2. Komisyon ve ekipler en az başkan dahil 3 üyeden oluşmalıdır. İhtiyaca göre belirli </w:t>
      </w:r>
      <w:r>
        <w:t>komisyonların</w:t>
      </w:r>
      <w:r w:rsidRPr="008A0316">
        <w:t xml:space="preserve"> üye sayıları artırılabilir.</w:t>
      </w:r>
    </w:p>
    <w:p w14:paraId="4CAD33B5" w14:textId="728088F8" w:rsidR="008A0316" w:rsidRPr="008A0316" w:rsidRDefault="008A0316" w:rsidP="008A0316">
      <w:r w:rsidRPr="008A0316">
        <w:t>6.1.3.</w:t>
      </w:r>
      <w:r w:rsidRPr="008A0316">
        <w:tab/>
      </w:r>
      <w:r w:rsidR="00DB7671" w:rsidRPr="00DB7671">
        <w:t>Belirlenen komisyon üyeleri Fakülte Yönetim kurulundan geçirilerek belirlenir ilgililere bilgilendirme yazısı yazılır.</w:t>
      </w:r>
    </w:p>
    <w:p w14:paraId="2BA5829E" w14:textId="77777777" w:rsidR="008A0316" w:rsidRPr="008A0316" w:rsidRDefault="008A0316" w:rsidP="008A0316">
      <w:r w:rsidRPr="008A0316">
        <w:t>6.1.4.</w:t>
      </w:r>
      <w:r w:rsidRPr="008A0316">
        <w:tab/>
        <w:t>Komisyon ve ekip üyelerinin görev süresi 3 yıldır. Görev süresi dolan üye aynı usul ile Dekan tarafından tekrar görevlendirilir.</w:t>
      </w:r>
    </w:p>
    <w:p w14:paraId="0790B567" w14:textId="51EB61F1" w:rsidR="008A0316" w:rsidRPr="008A0316" w:rsidRDefault="008A0316" w:rsidP="008A0316">
      <w:r w:rsidRPr="008A0316">
        <w:t>6.1.5.</w:t>
      </w:r>
      <w:r w:rsidRPr="008A0316">
        <w:tab/>
        <w:t xml:space="preserve">Kurumdan ayrılma ya da </w:t>
      </w:r>
      <w:r w:rsidR="006276EC">
        <w:t>komisyon</w:t>
      </w:r>
      <w:r w:rsidRPr="008A0316">
        <w:t xml:space="preserve"> üyeliğinden ayrılma durumunda, ilgili komisyonun önerisi üzerine Dekan tarafından yeni üye görevlendirilir.</w:t>
      </w:r>
    </w:p>
    <w:p w14:paraId="558BE744" w14:textId="77777777" w:rsidR="008A0316" w:rsidRPr="008A0316" w:rsidRDefault="008A0316" w:rsidP="008A0316">
      <w:r w:rsidRPr="008A0316">
        <w:t>6.2.</w:t>
      </w:r>
      <w:r w:rsidRPr="008A0316">
        <w:tab/>
        <w:t>Toplantı Gündemi</w:t>
      </w:r>
    </w:p>
    <w:p w14:paraId="7333F40A" w14:textId="77777777" w:rsidR="008A0316" w:rsidRPr="008A0316" w:rsidRDefault="008A0316" w:rsidP="008A0316">
      <w:r w:rsidRPr="008A0316">
        <w:t>6.2.1.</w:t>
      </w:r>
      <w:r w:rsidRPr="008A0316">
        <w:tab/>
        <w:t>Komisyon başkanı önderliğinde komisyon üyelerince oluşturulur.</w:t>
      </w:r>
    </w:p>
    <w:p w14:paraId="2B2629C2" w14:textId="77777777" w:rsidR="008A0316" w:rsidRPr="008A0316" w:rsidRDefault="008A0316" w:rsidP="008A0316">
      <w:r w:rsidRPr="008A0316">
        <w:t>6.2.2.</w:t>
      </w:r>
      <w:r w:rsidRPr="008A0316">
        <w:tab/>
        <w:t>Komisyon sekreteri, üyelere Outlook üzerinden toplantı günü, saati ve yerini, toplantı gündemini içeren toplantı daveti gönderir.</w:t>
      </w:r>
    </w:p>
    <w:p w14:paraId="721CB058" w14:textId="77777777" w:rsidR="008A0316" w:rsidRPr="008A0316" w:rsidRDefault="008A0316" w:rsidP="008A0316">
      <w:r w:rsidRPr="008A0316">
        <w:t>6.2.3.</w:t>
      </w:r>
      <w:r w:rsidRPr="008A0316">
        <w:tab/>
        <w:t>Komisyonda görevli üyeler toplantılara katılır. Mazereti olanların durumlarını toplantıdan önce Komisyon Başkanına iletmeleri gerekir.</w:t>
      </w:r>
    </w:p>
    <w:p w14:paraId="51A61B00" w14:textId="12516C98" w:rsidR="008A0316" w:rsidRPr="008A0316" w:rsidRDefault="008A0316" w:rsidP="008A0316">
      <w:r w:rsidRPr="008A0316">
        <w:t>6.2.4.</w:t>
      </w:r>
      <w:r w:rsidRPr="008A0316">
        <w:tab/>
        <w:t xml:space="preserve">Her toplantının ilk gündem maddesi, bir önceki toplantıda alınan eylem kararlarının gözden geçirilmesidir. Komisyon üyelerinin ek olarak görüşülmesi istendiği konular, toplantıdan önce </w:t>
      </w:r>
      <w:r w:rsidR="006276EC">
        <w:t>komisyon</w:t>
      </w:r>
      <w:r w:rsidRPr="008A0316">
        <w:t xml:space="preserve"> başkanına bildirilmelidir.</w:t>
      </w:r>
    </w:p>
    <w:p w14:paraId="6C66B2BA" w14:textId="77777777" w:rsidR="008A0316" w:rsidRPr="008A0316" w:rsidRDefault="008A0316" w:rsidP="008A0316">
      <w:r w:rsidRPr="008A0316">
        <w:t>6.2.5.</w:t>
      </w:r>
      <w:r w:rsidRPr="008A0316">
        <w:tab/>
        <w:t>Toplantıda görüşülen konular alınan kararlar uygulama planlarına dönüştürülür.</w:t>
      </w:r>
    </w:p>
    <w:p w14:paraId="3AE380B5" w14:textId="77777777" w:rsidR="008A0316" w:rsidRPr="008A0316" w:rsidRDefault="008A0316" w:rsidP="008A0316">
      <w:r w:rsidRPr="008A0316">
        <w:t>6.2.6.</w:t>
      </w:r>
      <w:r w:rsidRPr="008A0316">
        <w:tab/>
        <w:t>Toplantıya katılım toplantı tutanağıyla kayıt altına alınır.</w:t>
      </w:r>
    </w:p>
    <w:p w14:paraId="44CD7266" w14:textId="77777777" w:rsidR="008A0316" w:rsidRPr="008A0316" w:rsidRDefault="008A0316" w:rsidP="008A0316">
      <w:r w:rsidRPr="008A0316">
        <w:t>6.2.7.</w:t>
      </w:r>
      <w:r w:rsidRPr="008A0316">
        <w:tab/>
        <w:t>Toplantılarda görüşülen tüm konular ile alınan tüm kararlar Komisyon Başkanı tarafından onaylanır ve dilekçe ile Dekanlığa bildirilir.</w:t>
      </w:r>
    </w:p>
    <w:p w14:paraId="18AA9A4F" w14:textId="506B7E55" w:rsidR="008A0316" w:rsidRPr="008A0316" w:rsidRDefault="008A0316" w:rsidP="008A0316">
      <w:r w:rsidRPr="008A0316">
        <w:t>6.2.8.</w:t>
      </w:r>
      <w:r w:rsidRPr="008A0316">
        <w:tab/>
        <w:t>Komisyonların kararları Dekanlığa sunulan tavsiye niteliğindedir.</w:t>
      </w:r>
    </w:p>
    <w:p w14:paraId="63EE87B6" w14:textId="77777777" w:rsidR="008A0316" w:rsidRPr="008A0316" w:rsidRDefault="008A0316" w:rsidP="008A0316">
      <w:r w:rsidRPr="008A0316">
        <w:t>6.2.9.</w:t>
      </w:r>
      <w:r w:rsidRPr="008A0316">
        <w:tab/>
        <w:t>Komisyon yılda en az 2 (iki) kez toplanmak zorundadır. Ancak, Komisyonların ihtiyacına göre toplantı sıklığı çoğaltılabilir.</w:t>
      </w:r>
    </w:p>
    <w:p w14:paraId="50D9481A" w14:textId="77777777" w:rsidR="008A0316" w:rsidRPr="008A0316" w:rsidRDefault="008A0316" w:rsidP="008A0316">
      <w:r w:rsidRPr="008A0316">
        <w:t>6.3.</w:t>
      </w:r>
      <w:r w:rsidRPr="008A0316">
        <w:tab/>
        <w:t>Alınan Kararların Duyurulması</w:t>
      </w:r>
    </w:p>
    <w:p w14:paraId="3AAFF85E" w14:textId="58BFC814" w:rsidR="008A0316" w:rsidRPr="008A0316" w:rsidRDefault="008A0316" w:rsidP="008A0316">
      <w:r w:rsidRPr="008A0316">
        <w:t>6.3.1.</w:t>
      </w:r>
      <w:r w:rsidRPr="008A0316">
        <w:tab/>
        <w:t>Toplantı tutanağı EBYS üzerinden Komisyon</w:t>
      </w:r>
      <w:r w:rsidR="006276EC">
        <w:t xml:space="preserve"> </w:t>
      </w:r>
      <w:r w:rsidRPr="008A0316">
        <w:t>üyelerine sevk edilir.</w:t>
      </w:r>
    </w:p>
    <w:p w14:paraId="0BD80FB5" w14:textId="77777777" w:rsidR="008A0316" w:rsidRPr="008A0316" w:rsidRDefault="008A0316" w:rsidP="008A0316">
      <w:r w:rsidRPr="008A0316">
        <w:t>6.3.2.</w:t>
      </w:r>
      <w:r w:rsidRPr="008A0316">
        <w:tab/>
        <w:t>Komisyonların dekanlığa Fakülte Yönetim Kurulu veya Fakülte Kuruluna gündem önerisi olması durumunda Dekanlık tarafından ilgili kararlar değerlendirilir.</w:t>
      </w:r>
    </w:p>
    <w:p w14:paraId="015F51F8" w14:textId="7ADF5942" w:rsidR="00625A3F" w:rsidRPr="008A0316" w:rsidRDefault="008A0316" w:rsidP="008A0316">
      <w:r w:rsidRPr="008A0316">
        <w:t>6.3.3.</w:t>
      </w:r>
      <w:r w:rsidRPr="008A0316">
        <w:tab/>
        <w:t xml:space="preserve">Komisyonda alınan kararlardan, Dekanlık tarafından değerlendirilip fakülte içerisinde duyurulması gereken hususlar var ise, EBYS üzerinden üst yazı ile veya fakülte içi iletişim kanallarından (WhatsApp, </w:t>
      </w:r>
      <w:proofErr w:type="gramStart"/>
      <w:r w:rsidRPr="008A0316">
        <w:t>mail</w:t>
      </w:r>
      <w:proofErr w:type="gramEnd"/>
      <w:r w:rsidRPr="008A0316">
        <w:t xml:space="preserve"> vb.) ilgili duyurular yapılır.</w:t>
      </w:r>
    </w:p>
    <w:bookmarkEnd w:id="0"/>
    <w:p w14:paraId="2C6B2EC3" w14:textId="77777777" w:rsidR="0069788C" w:rsidRDefault="00625A3F" w:rsidP="00D47642">
      <w:pPr>
        <w:rPr>
          <w:b/>
          <w:bCs/>
        </w:rPr>
      </w:pPr>
      <w:r>
        <w:rPr>
          <w:b/>
          <w:bCs/>
        </w:rPr>
        <w:t xml:space="preserve">                         </w:t>
      </w:r>
    </w:p>
    <w:p w14:paraId="09ABDEBC" w14:textId="77777777" w:rsidR="0069788C" w:rsidRDefault="0069788C" w:rsidP="00D47642">
      <w:pPr>
        <w:rPr>
          <w:b/>
          <w:bCs/>
        </w:rPr>
      </w:pPr>
    </w:p>
    <w:p w14:paraId="7BC2ABBA" w14:textId="26EDBE57" w:rsidR="00625A3F" w:rsidRPr="00FE6898" w:rsidRDefault="00625A3F" w:rsidP="00D47642">
      <w:pPr>
        <w:rPr>
          <w:b/>
          <w:bCs/>
        </w:rPr>
      </w:pPr>
      <w:r>
        <w:rPr>
          <w:b/>
          <w:bCs/>
        </w:rPr>
        <w:t xml:space="preserve">  </w:t>
      </w:r>
      <w:r w:rsidR="00D47642" w:rsidRPr="00FE6898">
        <w:rPr>
          <w:b/>
          <w:bCs/>
        </w:rPr>
        <w:t>Ölçme ve Değerlendirme</w:t>
      </w:r>
      <w:r w:rsidR="003C1156" w:rsidRPr="00FE6898">
        <w:rPr>
          <w:b/>
          <w:bCs/>
        </w:rPr>
        <w:t xml:space="preserve"> Komisyonu</w:t>
      </w:r>
      <w:r w:rsidR="00D47642" w:rsidRPr="00FE6898">
        <w:rPr>
          <w:b/>
          <w:bCs/>
        </w:rPr>
        <w:t xml:space="preserve"> Usul ve Esasları</w:t>
      </w:r>
    </w:p>
    <w:p w14:paraId="2244B2C9" w14:textId="77777777" w:rsidR="00D47642" w:rsidRPr="00D47642" w:rsidRDefault="00D47642" w:rsidP="00D47642">
      <w:pPr>
        <w:rPr>
          <w:b/>
          <w:bCs/>
        </w:rPr>
      </w:pPr>
      <w:r w:rsidRPr="00D47642">
        <w:rPr>
          <w:b/>
          <w:bCs/>
        </w:rPr>
        <w:t>1. Amaç</w:t>
      </w:r>
    </w:p>
    <w:p w14:paraId="408B98F8" w14:textId="77777777" w:rsidR="00D47642" w:rsidRDefault="00D47642" w:rsidP="00D34537">
      <w:pPr>
        <w:pStyle w:val="ListeParagraf"/>
        <w:numPr>
          <w:ilvl w:val="0"/>
          <w:numId w:val="11"/>
        </w:numPr>
      </w:pPr>
      <w:r>
        <w:t>Öğrencilerin teorik bilgi, pratik beceri ve mesleki yeterliliklerinin, ulusal ve uluslararası standartlara uygun olarak ölçülmesi ve değerlendirilmesi.</w:t>
      </w:r>
    </w:p>
    <w:p w14:paraId="5A9F859A" w14:textId="467834AA" w:rsidR="00644947" w:rsidRDefault="00D47642" w:rsidP="00D34537">
      <w:pPr>
        <w:pStyle w:val="ListeParagraf"/>
        <w:numPr>
          <w:ilvl w:val="0"/>
          <w:numId w:val="11"/>
        </w:numPr>
      </w:pPr>
      <w:r>
        <w:t>Eğitim programının kalite güvencesine katkıda bulunulması</w:t>
      </w:r>
    </w:p>
    <w:p w14:paraId="2749F997" w14:textId="791E4764" w:rsidR="00D47642" w:rsidRDefault="00D47642" w:rsidP="00D47642">
      <w:pPr>
        <w:rPr>
          <w:b/>
          <w:bCs/>
        </w:rPr>
      </w:pPr>
      <w:r w:rsidRPr="00D47642">
        <w:rPr>
          <w:b/>
          <w:bCs/>
        </w:rPr>
        <w:t xml:space="preserve">2. </w:t>
      </w:r>
      <w:r w:rsidR="00D34537">
        <w:rPr>
          <w:b/>
          <w:bCs/>
        </w:rPr>
        <w:t>Kapsam</w:t>
      </w:r>
    </w:p>
    <w:p w14:paraId="14A3C595" w14:textId="77777777" w:rsidR="00FE6898" w:rsidRDefault="00D34537" w:rsidP="00D47642">
      <w:r>
        <w:t xml:space="preserve">            </w:t>
      </w:r>
      <w:r w:rsidRPr="00D34537">
        <w:t xml:space="preserve">Lokman Hekim Üniversitesi Diş Hekimliği Fakültesi’ndeki Ölçme Değerlendirme </w:t>
      </w:r>
      <w:r w:rsidR="00FE6898">
        <w:t xml:space="preserve">  </w:t>
      </w:r>
    </w:p>
    <w:p w14:paraId="7CCA93D0" w14:textId="77777777" w:rsidR="00FE6898" w:rsidRDefault="00FE6898" w:rsidP="00D47642">
      <w:r>
        <w:t xml:space="preserve">            </w:t>
      </w:r>
      <w:r w:rsidR="00D34537">
        <w:t>Komisyonu</w:t>
      </w:r>
      <w:r w:rsidR="00D34537" w:rsidRPr="00D34537">
        <w:t xml:space="preserve">’nun kuruluş, görev, yetki ve çalışma esaslarına ilişkin </w:t>
      </w:r>
      <w:r w:rsidR="00D34537">
        <w:t>tüm özellikleri</w:t>
      </w:r>
      <w:r w:rsidR="00D34537" w:rsidRPr="00D34537">
        <w:t xml:space="preserve"> </w:t>
      </w:r>
      <w:r>
        <w:t xml:space="preserve">  </w:t>
      </w:r>
    </w:p>
    <w:p w14:paraId="07A2610E" w14:textId="5F1AFF8E" w:rsidR="00D34537" w:rsidRPr="00D34537" w:rsidRDefault="00FE6898" w:rsidP="00D47642">
      <w:r>
        <w:t xml:space="preserve">            </w:t>
      </w:r>
      <w:proofErr w:type="gramStart"/>
      <w:r w:rsidR="00D34537" w:rsidRPr="00D34537">
        <w:t>kapsar</w:t>
      </w:r>
      <w:proofErr w:type="gramEnd"/>
      <w:r w:rsidR="00D34537" w:rsidRPr="00D34537">
        <w:t>.</w:t>
      </w:r>
    </w:p>
    <w:p w14:paraId="48EB7AC8" w14:textId="70BFD382" w:rsidR="003C1156" w:rsidRPr="003C1156" w:rsidRDefault="003C1156" w:rsidP="003C1156">
      <w:pPr>
        <w:rPr>
          <w:b/>
          <w:bCs/>
        </w:rPr>
      </w:pPr>
      <w:r w:rsidRPr="003C1156">
        <w:rPr>
          <w:b/>
          <w:bCs/>
        </w:rPr>
        <w:t>3. Kapsam</w:t>
      </w:r>
    </w:p>
    <w:p w14:paraId="046DE8AC" w14:textId="77777777" w:rsidR="00FE6898" w:rsidRDefault="00FE6898" w:rsidP="00D47642">
      <w:r>
        <w:t xml:space="preserve">            </w:t>
      </w:r>
      <w:r w:rsidR="00D34537" w:rsidRPr="00D34537">
        <w:t xml:space="preserve">2547 sayılı Yükseköğretim Kanunu’nun 14. maddesi hükümlerine ve Lokman </w:t>
      </w:r>
    </w:p>
    <w:p w14:paraId="7A204579" w14:textId="500AB3A3" w:rsidR="00D47642" w:rsidRPr="0090009B" w:rsidRDefault="00FE6898" w:rsidP="00D47642">
      <w:r>
        <w:t xml:space="preserve">             </w:t>
      </w:r>
      <w:r w:rsidR="00D34537" w:rsidRPr="00D34537">
        <w:t xml:space="preserve">Hekim Üniversitesi </w:t>
      </w:r>
      <w:r w:rsidR="00D34537">
        <w:t>Diş Hekimliğ</w:t>
      </w:r>
      <w:r w:rsidR="0090009B">
        <w:t>i</w:t>
      </w:r>
      <w:r w:rsidR="00D34537" w:rsidRPr="00D34537">
        <w:t xml:space="preserve"> Fakültesi Eğitim- Öğretim ve Sınav Yönetmeliği’ne</w:t>
      </w:r>
      <w:r w:rsidR="0090009B">
        <w:t xml:space="preserve"> d</w:t>
      </w:r>
      <w:r w:rsidR="0090009B" w:rsidRPr="00D34537">
        <w:t>ayanılarak</w:t>
      </w:r>
      <w:r w:rsidR="00D34537" w:rsidRPr="00D34537">
        <w:t xml:space="preserve"> hazırlanmıştır.</w:t>
      </w:r>
    </w:p>
    <w:p w14:paraId="6C9E238E" w14:textId="364E6FB5" w:rsidR="00D47642" w:rsidRDefault="00D47642" w:rsidP="00D47642">
      <w:r w:rsidRPr="00D47642">
        <w:rPr>
          <w:b/>
          <w:bCs/>
        </w:rPr>
        <w:t>Ölçme ve Değerlendirme Komisyonu</w:t>
      </w:r>
      <w:r>
        <w:t>;</w:t>
      </w:r>
    </w:p>
    <w:p w14:paraId="00255386" w14:textId="7698D40F" w:rsidR="00D47642" w:rsidRDefault="00D47642" w:rsidP="00D47642">
      <w:r>
        <w:t>•</w:t>
      </w:r>
      <w:r>
        <w:tab/>
        <w:t>Eğitim</w:t>
      </w:r>
      <w:r w:rsidR="00D34537">
        <w:t xml:space="preserve"> ve</w:t>
      </w:r>
      <w:r>
        <w:t xml:space="preserve"> Öğretim Koordinasyon Komisyonu bünyesinde çalışır,</w:t>
      </w:r>
    </w:p>
    <w:p w14:paraId="51BCB7EF" w14:textId="4C05BC7F" w:rsidR="00D47642" w:rsidRDefault="00D47642" w:rsidP="00D47642">
      <w:r w:rsidRPr="00D47642">
        <w:t>•</w:t>
      </w:r>
      <w:r w:rsidRPr="00D47642">
        <w:tab/>
      </w:r>
      <w:r>
        <w:t>E</w:t>
      </w:r>
      <w:r w:rsidRPr="00D47642">
        <w:t>ğitim sürecinde yer alan sınavlarda ölçme ve değerlendirmenin kural ve yöntemlerini belirle</w:t>
      </w:r>
      <w:r>
        <w:t>r</w:t>
      </w:r>
      <w:r w:rsidRPr="00D47642">
        <w:t>, geliştir</w:t>
      </w:r>
      <w:r>
        <w:t>ir</w:t>
      </w:r>
      <w:r w:rsidRPr="00D47642">
        <w:t xml:space="preserve"> ve izl</w:t>
      </w:r>
      <w:r>
        <w:t>er</w:t>
      </w:r>
      <w:r w:rsidRPr="00D47642">
        <w:t>,</w:t>
      </w:r>
    </w:p>
    <w:p w14:paraId="7AE612F7" w14:textId="28D3E74F" w:rsidR="00D47642" w:rsidRDefault="00D47642" w:rsidP="00D47642">
      <w:r w:rsidRPr="00D47642">
        <w:t>•</w:t>
      </w:r>
      <w:r w:rsidRPr="00D47642">
        <w:tab/>
      </w:r>
      <w:r>
        <w:t>U</w:t>
      </w:r>
      <w:r w:rsidRPr="00D47642">
        <w:t>ygun değerlendirme yöntemlerini öner</w:t>
      </w:r>
      <w:r>
        <w:t>ir,</w:t>
      </w:r>
    </w:p>
    <w:p w14:paraId="74FF9BFE" w14:textId="711BEBEF" w:rsidR="00D47642" w:rsidRDefault="00D47642" w:rsidP="00D47642">
      <w:r w:rsidRPr="00D47642">
        <w:t>•</w:t>
      </w:r>
      <w:r w:rsidRPr="00D47642">
        <w:tab/>
      </w:r>
      <w:r>
        <w:t>U</w:t>
      </w:r>
      <w:r w:rsidRPr="00D47642">
        <w:t>ygulamaların etkinliği, planlanması ve analizinden sorumlu</w:t>
      </w:r>
      <w:r>
        <w:t>dur,</w:t>
      </w:r>
      <w:r w:rsidRPr="00D47642">
        <w:t xml:space="preserve"> </w:t>
      </w:r>
    </w:p>
    <w:p w14:paraId="4F4AB9EB" w14:textId="60166F46" w:rsidR="00D47642" w:rsidRDefault="00D47642" w:rsidP="00D47642">
      <w:r w:rsidRPr="00D47642">
        <w:t>•</w:t>
      </w:r>
      <w:r w:rsidRPr="00D47642">
        <w:tab/>
      </w:r>
      <w:r>
        <w:t>Ö</w:t>
      </w:r>
      <w:r w:rsidRPr="00D47642">
        <w:t>lçme-değerlendirme konusunda eğitim etkinliklerinde bulun</w:t>
      </w:r>
      <w:r>
        <w:t>ur</w:t>
      </w:r>
      <w:r w:rsidRPr="00D47642">
        <w:t>,</w:t>
      </w:r>
    </w:p>
    <w:p w14:paraId="11282B84" w14:textId="4CAB5582" w:rsidR="00407FCB" w:rsidRDefault="00407FCB" w:rsidP="00407FCB">
      <w:pPr>
        <w:pStyle w:val="ListeParagraf"/>
        <w:numPr>
          <w:ilvl w:val="0"/>
          <w:numId w:val="2"/>
        </w:numPr>
      </w:pPr>
      <w:r>
        <w:t xml:space="preserve">       </w:t>
      </w:r>
      <w:r w:rsidRPr="00407FCB">
        <w:t xml:space="preserve">Soruların ve </w:t>
      </w:r>
      <w:r w:rsidR="0090009B" w:rsidRPr="00407FCB">
        <w:t>sınavla</w:t>
      </w:r>
      <w:r w:rsidRPr="00407FCB">
        <w:t xml:space="preserve"> ilişkili istatistiksel analizlerinin değerlendirilmesinden ve soru bankasından sorumlu olan birimdir</w:t>
      </w:r>
    </w:p>
    <w:p w14:paraId="122B3017" w14:textId="77777777" w:rsidR="003C1156" w:rsidRDefault="003C1156" w:rsidP="003C1156">
      <w:pPr>
        <w:pStyle w:val="ListeParagraf"/>
        <w:ind w:left="360"/>
      </w:pPr>
    </w:p>
    <w:p w14:paraId="3C5B4520" w14:textId="19208D41" w:rsidR="00407FCB" w:rsidRDefault="00407FCB" w:rsidP="0019722B">
      <w:r w:rsidRPr="00407FCB">
        <w:t xml:space="preserve">Ölçme ve Değerlendirme Komisyonu, Eğitim </w:t>
      </w:r>
      <w:r w:rsidR="00212233">
        <w:t xml:space="preserve">ve </w:t>
      </w:r>
      <w:r w:rsidRPr="00407FCB">
        <w:t xml:space="preserve">Öğretim Koordinasyon Komisyonu'na karşı sorumludur. Ölçme ve Değerlendirme Komisyonunun çalışmaları sonucu ortaya sıkan rapor ve öneriler, Eğitim </w:t>
      </w:r>
      <w:r w:rsidR="00D34537">
        <w:t xml:space="preserve">ve </w:t>
      </w:r>
      <w:r w:rsidRPr="00407FCB">
        <w:t xml:space="preserve">Öğretim Koordinasyon </w:t>
      </w:r>
      <w:r w:rsidR="0090009B">
        <w:t>Komisyonunda</w:t>
      </w:r>
      <w:r w:rsidRPr="00407FCB">
        <w:t xml:space="preserve"> değerlendirildikten sonra Fakülte </w:t>
      </w:r>
      <w:r>
        <w:t>Kurulu’na</w:t>
      </w:r>
      <w:r w:rsidRPr="00407FCB">
        <w:t xml:space="preserve"> sunulur.</w:t>
      </w:r>
    </w:p>
    <w:p w14:paraId="73877D8B" w14:textId="77777777" w:rsidR="00407FCB" w:rsidRPr="003C1156" w:rsidRDefault="00407FCB" w:rsidP="00407FCB">
      <w:pPr>
        <w:rPr>
          <w:b/>
          <w:bCs/>
        </w:rPr>
      </w:pPr>
      <w:r w:rsidRPr="003C1156">
        <w:rPr>
          <w:b/>
          <w:bCs/>
        </w:rPr>
        <w:t>Komisyon Başkanı ve Komisyon Üyeleri</w:t>
      </w:r>
    </w:p>
    <w:p w14:paraId="2FE83CBA" w14:textId="6B9E971B" w:rsidR="00407FCB" w:rsidRDefault="00407FCB" w:rsidP="00407FCB">
      <w:r>
        <w:t xml:space="preserve">Eğitim </w:t>
      </w:r>
      <w:r w:rsidR="001922D5">
        <w:t xml:space="preserve">ve </w:t>
      </w:r>
      <w:r>
        <w:t>Öğretim Koordinasyon Komisyonu başkanı, aynı zamanda Ölçme ve Değerlendirme Komisyonu başkanıdır.</w:t>
      </w:r>
    </w:p>
    <w:p w14:paraId="7B6E6F87" w14:textId="3EE9ABE7" w:rsidR="00407FCB" w:rsidRDefault="00407FCB" w:rsidP="00407FCB">
      <w:r>
        <w:lastRenderedPageBreak/>
        <w:t>Üyeler, klinik bilimlerdeki her bir ana</w:t>
      </w:r>
      <w:r w:rsidR="00743451">
        <w:t xml:space="preserve"> </w:t>
      </w:r>
      <w:r>
        <w:t xml:space="preserve">bilim dalı ve </w:t>
      </w:r>
      <w:r w:rsidR="00FE6898">
        <w:t>Tıp Fakültesi bölümünden</w:t>
      </w:r>
      <w:r>
        <w:t xml:space="preserve"> ölçme ve değerlendirme konusunda çalışacak bir öğretim üyesinden oluşur. Eğitim Öğretim Koordinasyon Komisyonundan, başkan dışında en az bir kişi ve öğrenci işleri </w:t>
      </w:r>
      <w:r w:rsidR="00743451">
        <w:t xml:space="preserve">Diş Hekimliği </w:t>
      </w:r>
      <w:r>
        <w:t>sorumlu</w:t>
      </w:r>
      <w:r w:rsidR="00743451">
        <w:t>su</w:t>
      </w:r>
      <w:r>
        <w:t xml:space="preserve"> doğal üyedir. Gerekli görülen toplantılara 1-3. sınıflardan bir öğrenci, 4 veya 5. </w:t>
      </w:r>
      <w:r w:rsidR="0090009B">
        <w:t>sınıflardan</w:t>
      </w:r>
      <w:r>
        <w:t xml:space="preserve"> bir öğrenci olmak üzere en az iki öğrenci davet edilir.</w:t>
      </w:r>
    </w:p>
    <w:p w14:paraId="60488CC3" w14:textId="69401B65" w:rsidR="00407FCB" w:rsidRPr="003C1156" w:rsidRDefault="00407FCB" w:rsidP="00407FCB">
      <w:pPr>
        <w:rPr>
          <w:b/>
          <w:bCs/>
        </w:rPr>
      </w:pPr>
      <w:r w:rsidRPr="003C1156">
        <w:rPr>
          <w:b/>
          <w:bCs/>
        </w:rPr>
        <w:t xml:space="preserve">Ölçme ve Değerlendirme Komisyonu </w:t>
      </w:r>
      <w:r w:rsidR="0090009B" w:rsidRPr="003C1156">
        <w:rPr>
          <w:b/>
          <w:bCs/>
        </w:rPr>
        <w:t>Çalışma</w:t>
      </w:r>
      <w:r w:rsidRPr="003C1156">
        <w:rPr>
          <w:b/>
          <w:bCs/>
        </w:rPr>
        <w:t xml:space="preserve"> Takvimi</w:t>
      </w:r>
    </w:p>
    <w:p w14:paraId="5A4D096D" w14:textId="217C780D" w:rsidR="00407FCB" w:rsidRDefault="00407FCB" w:rsidP="00211984">
      <w:pPr>
        <w:pStyle w:val="ListeParagraf"/>
        <w:numPr>
          <w:ilvl w:val="0"/>
          <w:numId w:val="5"/>
        </w:numPr>
      </w:pPr>
      <w:r>
        <w:t>Komisyon eğitim-öğretim yılı süresince en az</w:t>
      </w:r>
      <w:r w:rsidR="00743451">
        <w:t xml:space="preserve"> </w:t>
      </w:r>
      <w:r w:rsidR="0090009B">
        <w:t>iki kez</w:t>
      </w:r>
      <w:r>
        <w:t xml:space="preserve"> toplanır</w:t>
      </w:r>
      <w:r w:rsidR="00211984">
        <w:t>,</w:t>
      </w:r>
      <w:r>
        <w:t xml:space="preserve"> gerektiğinde ek toplantılar yapılabilir.</w:t>
      </w:r>
    </w:p>
    <w:p w14:paraId="586F8CB6" w14:textId="3F2FFBEE" w:rsidR="00407FCB" w:rsidRDefault="00407FCB" w:rsidP="00211984">
      <w:pPr>
        <w:pStyle w:val="ListeParagraf"/>
        <w:numPr>
          <w:ilvl w:val="0"/>
          <w:numId w:val="5"/>
        </w:numPr>
      </w:pPr>
      <w:r>
        <w:t>Komisyon gündemle toplanır, her toplantı sonrası hazırlanan toplantı tutanağını Eğitim Öğretim Koordinasyon Komisyonuna iletir.</w:t>
      </w:r>
    </w:p>
    <w:p w14:paraId="4A761475" w14:textId="76200A2A" w:rsidR="00407FCB" w:rsidRDefault="00407FCB" w:rsidP="00211984">
      <w:pPr>
        <w:pStyle w:val="ListeParagraf"/>
        <w:numPr>
          <w:ilvl w:val="0"/>
          <w:numId w:val="5"/>
        </w:numPr>
      </w:pPr>
      <w:r>
        <w:t>Komisyon, akademik takvimin başında yıllık faaliyet planını, akademik takvimin sonunda yılsonu değerlendirme raporlarını Eğitim Öğretim Koordinasyon Komisyonuna iletir.</w:t>
      </w:r>
    </w:p>
    <w:p w14:paraId="2859AE76" w14:textId="77777777" w:rsidR="00407FCB" w:rsidRPr="00211984" w:rsidRDefault="00407FCB" w:rsidP="00407FCB">
      <w:pPr>
        <w:rPr>
          <w:b/>
          <w:bCs/>
        </w:rPr>
      </w:pPr>
      <w:r w:rsidRPr="00211984">
        <w:rPr>
          <w:b/>
          <w:bCs/>
        </w:rPr>
        <w:t>Ölçme ve Değerlendirme Komisyonu Başkanının Görevleri</w:t>
      </w:r>
    </w:p>
    <w:p w14:paraId="1386BBC9" w14:textId="51219F9B" w:rsidR="00407FCB" w:rsidRDefault="00407FCB" w:rsidP="007C43B8">
      <w:pPr>
        <w:pStyle w:val="ListeParagraf"/>
        <w:numPr>
          <w:ilvl w:val="0"/>
          <w:numId w:val="7"/>
        </w:numPr>
      </w:pPr>
      <w:r>
        <w:t>Komisyonu temsil etmek ve komisyon çalışmalarını yönetmek,</w:t>
      </w:r>
    </w:p>
    <w:p w14:paraId="32DEDC78" w14:textId="1C95BE34" w:rsidR="00407FCB" w:rsidRDefault="00407FCB" w:rsidP="007C43B8">
      <w:pPr>
        <w:pStyle w:val="ListeParagraf"/>
        <w:numPr>
          <w:ilvl w:val="0"/>
          <w:numId w:val="7"/>
        </w:numPr>
      </w:pPr>
      <w:r>
        <w:t>Komisyonun belirlenen amaç ve faaliyet kapsamına uygun olarak verimli işlemesini sağlamak,</w:t>
      </w:r>
    </w:p>
    <w:p w14:paraId="2ABCC841" w14:textId="41EB5F3F" w:rsidR="00407FCB" w:rsidRDefault="00407FCB" w:rsidP="007C43B8">
      <w:pPr>
        <w:pStyle w:val="ListeParagraf"/>
        <w:numPr>
          <w:ilvl w:val="0"/>
          <w:numId w:val="7"/>
        </w:numPr>
      </w:pPr>
      <w:r>
        <w:t>Komisyon toplantı çağrılarını yapmak, ihtiyaca göre komisyonu özel gündemli/acil toplantıya çağırmak,</w:t>
      </w:r>
    </w:p>
    <w:p w14:paraId="275B253B" w14:textId="3D428151" w:rsidR="00407FCB" w:rsidRDefault="00407FCB" w:rsidP="007C43B8">
      <w:pPr>
        <w:pStyle w:val="ListeParagraf"/>
        <w:numPr>
          <w:ilvl w:val="0"/>
          <w:numId w:val="7"/>
        </w:numPr>
      </w:pPr>
      <w:r>
        <w:t>Komisyon kararlarıyla ilgili konuları Eğitim Öğretim Koordinasyon Komisyonuna bildirmek,</w:t>
      </w:r>
    </w:p>
    <w:p w14:paraId="6EB00413" w14:textId="3AD5A898" w:rsidR="00407FCB" w:rsidRDefault="00407FCB" w:rsidP="007C43B8">
      <w:pPr>
        <w:pStyle w:val="ListeParagraf"/>
        <w:numPr>
          <w:ilvl w:val="0"/>
          <w:numId w:val="7"/>
        </w:numPr>
      </w:pPr>
      <w:r>
        <w:t>Her eğitim</w:t>
      </w:r>
      <w:r w:rsidR="0090009B">
        <w:t xml:space="preserve"> ö</w:t>
      </w:r>
      <w:r>
        <w:t>ğretim döneminin sonunda Komisyonun faaliyet raporunu hazırlamak ve Eğitim Öğretim Koordinasyon Komisyonuna sunmak,</w:t>
      </w:r>
    </w:p>
    <w:p w14:paraId="71993D38" w14:textId="284FA6E7" w:rsidR="00407FCB" w:rsidRDefault="00407FCB" w:rsidP="007C43B8">
      <w:pPr>
        <w:pStyle w:val="ListeParagraf"/>
        <w:numPr>
          <w:ilvl w:val="0"/>
          <w:numId w:val="7"/>
        </w:numPr>
      </w:pPr>
      <w:r>
        <w:t>Gerektiğinde eğitim ile ilgili diğer kurul üyelerinin, öğrenci temsilcilerinin ve/veya dönem koordinatörlerinin görüşlerini almak üzere toplantılar yapmak</w:t>
      </w:r>
      <w:r w:rsidR="00211984">
        <w:t>tır.</w:t>
      </w:r>
    </w:p>
    <w:p w14:paraId="2D2AFA3B" w14:textId="77777777" w:rsidR="00FE0FC2" w:rsidRDefault="00FE0FC2" w:rsidP="00407FCB">
      <w:pPr>
        <w:rPr>
          <w:b/>
          <w:bCs/>
        </w:rPr>
      </w:pPr>
    </w:p>
    <w:p w14:paraId="70F73532" w14:textId="59DB6397" w:rsidR="00407FCB" w:rsidRDefault="00407FCB" w:rsidP="00407FCB">
      <w:pPr>
        <w:rPr>
          <w:b/>
          <w:bCs/>
        </w:rPr>
      </w:pPr>
      <w:r w:rsidRPr="00211984">
        <w:rPr>
          <w:b/>
          <w:bCs/>
        </w:rPr>
        <w:t xml:space="preserve">Ölçme ve Değerlendirme </w:t>
      </w:r>
      <w:r w:rsidR="006276EC">
        <w:rPr>
          <w:b/>
          <w:bCs/>
        </w:rPr>
        <w:t>Komisyonunun</w:t>
      </w:r>
      <w:r w:rsidRPr="00211984">
        <w:rPr>
          <w:b/>
          <w:bCs/>
        </w:rPr>
        <w:t xml:space="preserve"> Görevleri</w:t>
      </w:r>
    </w:p>
    <w:p w14:paraId="1723E696" w14:textId="0150F6F3" w:rsidR="001922D5" w:rsidRDefault="006276EC" w:rsidP="00167D74">
      <w:pPr>
        <w:ind w:firstLine="708"/>
      </w:pPr>
      <w:r>
        <w:t>Komisyon</w:t>
      </w:r>
      <w:r w:rsidR="001922D5" w:rsidRPr="001922D5">
        <w:t xml:space="preserve"> oluşma amaçları ile ilgili çalışmalardan</w:t>
      </w:r>
      <w:r w:rsidR="002D6B3C">
        <w:t xml:space="preserve"> sorumlu olup</w:t>
      </w:r>
      <w:r w:rsidR="001C66F3">
        <w:t>,</w:t>
      </w:r>
    </w:p>
    <w:p w14:paraId="1372109F" w14:textId="77777777" w:rsidR="002D6B3C" w:rsidRDefault="002D6B3C" w:rsidP="002D6B3C">
      <w:pPr>
        <w:pStyle w:val="ListeParagraf"/>
      </w:pPr>
    </w:p>
    <w:p w14:paraId="3EF61F7D" w14:textId="4672AE8F" w:rsidR="001922D5" w:rsidRDefault="006276EC" w:rsidP="001922D5">
      <w:pPr>
        <w:pStyle w:val="ListeParagraf"/>
        <w:numPr>
          <w:ilvl w:val="0"/>
          <w:numId w:val="9"/>
        </w:numPr>
      </w:pPr>
      <w:r>
        <w:t>Komisyon</w:t>
      </w:r>
      <w:r w:rsidR="001922D5" w:rsidRPr="001922D5">
        <w:t xml:space="preserve"> bütün çalışmalarında Eğitim ve Öğretim Koordinasyon </w:t>
      </w:r>
      <w:r w:rsidR="00167D74">
        <w:t>Komisyonuna</w:t>
      </w:r>
      <w:r w:rsidR="001922D5" w:rsidRPr="001922D5">
        <w:t xml:space="preserve"> karşı</w:t>
      </w:r>
      <w:r w:rsidR="001C66F3">
        <w:t>,</w:t>
      </w:r>
    </w:p>
    <w:p w14:paraId="26834276" w14:textId="729C4A4B" w:rsidR="001922D5" w:rsidRPr="001922D5" w:rsidRDefault="00167D74" w:rsidP="001922D5">
      <w:pPr>
        <w:pStyle w:val="ListeParagraf"/>
        <w:numPr>
          <w:ilvl w:val="0"/>
          <w:numId w:val="9"/>
        </w:numPr>
      </w:pPr>
      <w:r>
        <w:t>Komisyon</w:t>
      </w:r>
      <w:r w:rsidR="001922D5" w:rsidRPr="001922D5">
        <w:t xml:space="preserve"> tüm çalışmalarında LHÜ</w:t>
      </w:r>
      <w:r w:rsidR="001922D5">
        <w:t xml:space="preserve"> Diş Hekimliği </w:t>
      </w:r>
      <w:r w:rsidR="0090009B">
        <w:t>Fakültesinin</w:t>
      </w:r>
      <w:r w:rsidR="001922D5" w:rsidRPr="001922D5">
        <w:t xml:space="preserve"> ilgili diğer </w:t>
      </w:r>
      <w:r>
        <w:t>komisyonları</w:t>
      </w:r>
      <w:r w:rsidR="001922D5" w:rsidRPr="001922D5">
        <w:t xml:space="preserve"> </w:t>
      </w:r>
      <w:proofErr w:type="gramStart"/>
      <w:r w:rsidRPr="001922D5">
        <w:t>ile</w:t>
      </w:r>
      <w:r w:rsidR="001922D5" w:rsidRPr="001922D5">
        <w:t xml:space="preserve"> </w:t>
      </w:r>
      <w:r>
        <w:t>birlikte</w:t>
      </w:r>
      <w:proofErr w:type="gramEnd"/>
      <w:r>
        <w:t xml:space="preserve"> </w:t>
      </w:r>
      <w:r w:rsidR="001922D5" w:rsidRPr="001922D5">
        <w:t>çalışmakla</w:t>
      </w:r>
      <w:r w:rsidR="001C66F3">
        <w:t>,</w:t>
      </w:r>
    </w:p>
    <w:p w14:paraId="1E289362" w14:textId="3B17B50F" w:rsidR="001922D5" w:rsidRDefault="001922D5" w:rsidP="001C66F3">
      <w:pPr>
        <w:pStyle w:val="ListeParagraf"/>
        <w:numPr>
          <w:ilvl w:val="0"/>
          <w:numId w:val="9"/>
        </w:numPr>
      </w:pPr>
      <w:r>
        <w:t>Klinik beceri eğitim programının ölçme ve değerlendirme yöntemlerini ilgili kurullarla birlikte belirlemek ve uygulanmasını sağlamak</w:t>
      </w:r>
      <w:r w:rsidR="001C66F3">
        <w:t>la,</w:t>
      </w:r>
    </w:p>
    <w:p w14:paraId="15AAC955" w14:textId="1789CED4" w:rsidR="001922D5" w:rsidRDefault="001922D5" w:rsidP="001C66F3">
      <w:pPr>
        <w:pStyle w:val="ListeParagraf"/>
        <w:numPr>
          <w:ilvl w:val="0"/>
          <w:numId w:val="9"/>
        </w:numPr>
      </w:pPr>
      <w:r>
        <w:t>Seçmeli derslerin eğitim programının ölçme ve değerlendirme yöntemlerini ilgili kurullarla birlikte belirlemek ve uygulanmasını sağlamak</w:t>
      </w:r>
      <w:r w:rsidR="001C66F3">
        <w:t>la,</w:t>
      </w:r>
    </w:p>
    <w:p w14:paraId="4A49D7AC" w14:textId="3A239334" w:rsidR="001922D5" w:rsidRDefault="001922D5" w:rsidP="001C66F3">
      <w:pPr>
        <w:pStyle w:val="ListeParagraf"/>
        <w:numPr>
          <w:ilvl w:val="0"/>
          <w:numId w:val="9"/>
        </w:numPr>
      </w:pPr>
      <w:r w:rsidRPr="001922D5">
        <w:lastRenderedPageBreak/>
        <w:t>Öğretim üyelerine verilecek</w:t>
      </w:r>
      <w:r w:rsidR="001C66F3">
        <w:t xml:space="preserve"> diş </w:t>
      </w:r>
      <w:r w:rsidR="00167D74">
        <w:t xml:space="preserve">hekimliği </w:t>
      </w:r>
      <w:r w:rsidR="00167D74" w:rsidRPr="001922D5">
        <w:t>eğitimi</w:t>
      </w:r>
      <w:r w:rsidRPr="001922D5">
        <w:t xml:space="preserve"> ile ilgili eğitim programlarının ölçme ve değerlendirilmesine danışmanlık vermek ve gerektiğinde uygulamak</w:t>
      </w:r>
      <w:r w:rsidR="001C66F3">
        <w:t>l</w:t>
      </w:r>
      <w:r w:rsidR="002D6B3C">
        <w:t>a,</w:t>
      </w:r>
      <w:r>
        <w:tab/>
      </w:r>
    </w:p>
    <w:p w14:paraId="24CD33A2" w14:textId="7889E271" w:rsidR="001922D5" w:rsidRDefault="001922D5" w:rsidP="001C66F3">
      <w:pPr>
        <w:pStyle w:val="ListeParagraf"/>
        <w:numPr>
          <w:ilvl w:val="0"/>
          <w:numId w:val="9"/>
        </w:numPr>
      </w:pPr>
      <w:r>
        <w:t>Ölçme ve değerlendirme ile ilgili eğitim programlarını düzenlenmek ve uygulama</w:t>
      </w:r>
      <w:r w:rsidR="001C66F3">
        <w:t>kla,</w:t>
      </w:r>
    </w:p>
    <w:p w14:paraId="39C27EC2" w14:textId="24B48A81" w:rsidR="00407FCB" w:rsidRDefault="00407FCB" w:rsidP="007C43B8">
      <w:pPr>
        <w:pStyle w:val="ListeParagraf"/>
        <w:numPr>
          <w:ilvl w:val="0"/>
          <w:numId w:val="9"/>
        </w:numPr>
      </w:pPr>
      <w:r>
        <w:t>Ölçme ve değerlendirme uygulamalarının işleyişini objektif, geçerli ve güvenilir şekilde izlemek ve ortaya çıkan/belirlenen ihtiyaç ve sorunları saptamak</w:t>
      </w:r>
      <w:r w:rsidR="00FE0FC2">
        <w:t>la</w:t>
      </w:r>
      <w:r>
        <w:t>,</w:t>
      </w:r>
    </w:p>
    <w:p w14:paraId="160B0F07" w14:textId="7F413B34" w:rsidR="00407FCB" w:rsidRDefault="00407FCB" w:rsidP="007C43B8">
      <w:pPr>
        <w:pStyle w:val="ListeParagraf"/>
        <w:numPr>
          <w:ilvl w:val="0"/>
          <w:numId w:val="9"/>
        </w:numPr>
      </w:pPr>
      <w:r>
        <w:t>Sınav ve öğrenci değerlendirmesine ilişkin kural ve süreçleri tanımlamak/güncellemek, eğitimde objektif ölçme ve değerlendirme yöntemlerini belirlemek ve ilgili kurul/komisyon/ana</w:t>
      </w:r>
      <w:r w:rsidR="00211984">
        <w:t xml:space="preserve"> </w:t>
      </w:r>
      <w:r>
        <w:t>bilim dallarına öneride bulunmak</w:t>
      </w:r>
      <w:r w:rsidR="00FE0FC2">
        <w:t>la</w:t>
      </w:r>
      <w:r>
        <w:t>,</w:t>
      </w:r>
    </w:p>
    <w:p w14:paraId="262557C5" w14:textId="67652885" w:rsidR="00407FCB" w:rsidRDefault="00407FCB" w:rsidP="007C43B8">
      <w:pPr>
        <w:pStyle w:val="ListeParagraf"/>
        <w:numPr>
          <w:ilvl w:val="0"/>
          <w:numId w:val="9"/>
        </w:numPr>
      </w:pPr>
      <w:r>
        <w:t>Ana</w:t>
      </w:r>
      <w:r w:rsidR="00211984">
        <w:t xml:space="preserve"> </w:t>
      </w:r>
      <w:r>
        <w:t xml:space="preserve">bilim dalları </w:t>
      </w:r>
      <w:proofErr w:type="gramStart"/>
      <w:r>
        <w:t>ile birlikte</w:t>
      </w:r>
      <w:proofErr w:type="gramEnd"/>
      <w:r>
        <w:t xml:space="preserve"> soru bankasının oluşturulması ve güncellenmesi için gerekli çalışmaları yürütmek, sınav soru bankası istatistiklerinin çıkartılması, soru bankasının geliştirilmesi ve eğitim programı, ders kazanımları ile ölçme ve değerlendirme tekniklerine uyumlu olarak sürdürülebilir olması için gerekli çalışmaları yapmak</w:t>
      </w:r>
      <w:r w:rsidR="00FE0FC2">
        <w:t>la</w:t>
      </w:r>
      <w:r>
        <w:t>,</w:t>
      </w:r>
    </w:p>
    <w:p w14:paraId="30106600" w14:textId="2BAD4B69" w:rsidR="00407FCB" w:rsidRDefault="00407FCB" w:rsidP="007C43B8">
      <w:pPr>
        <w:pStyle w:val="ListeParagraf"/>
        <w:numPr>
          <w:ilvl w:val="0"/>
          <w:numId w:val="9"/>
        </w:numPr>
      </w:pPr>
      <w:r>
        <w:t>Ölçme değerlendirmeyle ilgili sorunlar, bu sorunların kaynaklarını ve olası çözümlerini belirleyerek tüm paydaşlarla paylaşmak,</w:t>
      </w:r>
    </w:p>
    <w:p w14:paraId="2049C02A" w14:textId="457BB7EC" w:rsidR="00211984" w:rsidRDefault="00407FCB" w:rsidP="002D6B3C">
      <w:pPr>
        <w:pStyle w:val="ListeParagraf"/>
        <w:numPr>
          <w:ilvl w:val="0"/>
          <w:numId w:val="9"/>
        </w:numPr>
      </w:pPr>
      <w:r>
        <w:t>Lisans müfredatlarında yer alan derslerin program çıktılarına olan katkı oranlarını belirlemek, izlemek ve raporlamak</w:t>
      </w:r>
      <w:r w:rsidR="002D6B3C">
        <w:t>la</w:t>
      </w:r>
      <w:r>
        <w:t>,</w:t>
      </w:r>
    </w:p>
    <w:p w14:paraId="546375B7" w14:textId="13A713FA" w:rsidR="00407FCB" w:rsidRDefault="00407FCB" w:rsidP="007C43B8">
      <w:pPr>
        <w:pStyle w:val="ListeParagraf"/>
        <w:numPr>
          <w:ilvl w:val="0"/>
          <w:numId w:val="9"/>
        </w:numPr>
      </w:pPr>
      <w:r>
        <w:t>Ölçme ve değerlendirme ile ilgili elde edilen verileri değerlendirmek ve rapor hâline getirerek Eğitim Öğretim Koordinasyon Komisyonuna sunmak,</w:t>
      </w:r>
    </w:p>
    <w:p w14:paraId="06A7D4CF" w14:textId="58968139" w:rsidR="00407FCB" w:rsidRDefault="00407FCB" w:rsidP="007C43B8">
      <w:pPr>
        <w:pStyle w:val="ListeParagraf"/>
        <w:numPr>
          <w:ilvl w:val="0"/>
          <w:numId w:val="9"/>
        </w:numPr>
      </w:pPr>
      <w:r>
        <w:t>Her eğitim-öğretim yılı sonunda gelecek eğitim-öğretim yılı için ölçme ve değerlendirme faaliyetleri ile ilgili planları yapmak</w:t>
      </w:r>
      <w:r w:rsidR="00FE0FC2">
        <w:t>la, yükümlüdür.</w:t>
      </w:r>
    </w:p>
    <w:p w14:paraId="7E9289BB" w14:textId="77777777" w:rsidR="00407FCB" w:rsidRDefault="00407FCB" w:rsidP="00407FCB"/>
    <w:p w14:paraId="35F00A69" w14:textId="77777777" w:rsidR="00407FCB" w:rsidRDefault="00407FCB" w:rsidP="00407FCB"/>
    <w:p w14:paraId="23DD4D32" w14:textId="77777777" w:rsidR="00407FCB" w:rsidRDefault="00407FCB" w:rsidP="00407FCB"/>
    <w:p w14:paraId="4CE55978" w14:textId="77777777" w:rsidR="00407FCB" w:rsidRDefault="00407FCB" w:rsidP="00407FCB"/>
    <w:p w14:paraId="15A62890" w14:textId="77777777" w:rsidR="00407FCB" w:rsidRDefault="00407FCB" w:rsidP="00407FCB"/>
    <w:p w14:paraId="226ED93B" w14:textId="77777777" w:rsidR="00407FCB" w:rsidRDefault="00407FCB" w:rsidP="00407FCB">
      <w:r>
        <w:t xml:space="preserve"> </w:t>
      </w:r>
    </w:p>
    <w:p w14:paraId="66676D2B" w14:textId="77777777" w:rsidR="00407FCB" w:rsidRDefault="00407FCB" w:rsidP="0019722B"/>
    <w:p w14:paraId="24A36293" w14:textId="77777777" w:rsidR="00407FCB" w:rsidRDefault="00407FCB" w:rsidP="0019722B"/>
    <w:p w14:paraId="71214546" w14:textId="77777777" w:rsidR="00407FCB" w:rsidRDefault="00407FCB" w:rsidP="0019722B"/>
    <w:p w14:paraId="528E4087" w14:textId="77777777" w:rsidR="00D47642" w:rsidRDefault="00D47642" w:rsidP="00D47642"/>
    <w:sectPr w:rsidR="00D476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1D189" w14:textId="77777777" w:rsidR="007514F9" w:rsidRDefault="007514F9" w:rsidP="001922D5">
      <w:pPr>
        <w:spacing w:after="0" w:line="240" w:lineRule="auto"/>
      </w:pPr>
      <w:r>
        <w:separator/>
      </w:r>
    </w:p>
  </w:endnote>
  <w:endnote w:type="continuationSeparator" w:id="0">
    <w:p w14:paraId="4926C4A7" w14:textId="77777777" w:rsidR="007514F9" w:rsidRDefault="007514F9" w:rsidP="0019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4D8E4" w14:textId="77777777" w:rsidR="007514F9" w:rsidRDefault="007514F9" w:rsidP="001922D5">
      <w:pPr>
        <w:spacing w:after="0" w:line="240" w:lineRule="auto"/>
      </w:pPr>
      <w:r>
        <w:separator/>
      </w:r>
    </w:p>
  </w:footnote>
  <w:footnote w:type="continuationSeparator" w:id="0">
    <w:p w14:paraId="4DC7747B" w14:textId="77777777" w:rsidR="007514F9" w:rsidRDefault="007514F9" w:rsidP="00192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958"/>
    <w:multiLevelType w:val="hybridMultilevel"/>
    <w:tmpl w:val="90D0FF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8B50BF"/>
    <w:multiLevelType w:val="hybridMultilevel"/>
    <w:tmpl w:val="D5303A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A2247B7"/>
    <w:multiLevelType w:val="hybridMultilevel"/>
    <w:tmpl w:val="F10C20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6456FE6"/>
    <w:multiLevelType w:val="hybridMultilevel"/>
    <w:tmpl w:val="DBC24960"/>
    <w:lvl w:ilvl="0" w:tplc="B5F04BD0">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2D3BD8"/>
    <w:multiLevelType w:val="hybridMultilevel"/>
    <w:tmpl w:val="5808B942"/>
    <w:lvl w:ilvl="0" w:tplc="0EA8964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A52B63"/>
    <w:multiLevelType w:val="hybridMultilevel"/>
    <w:tmpl w:val="DD7EDCDA"/>
    <w:lvl w:ilvl="0" w:tplc="041F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9F2B01"/>
    <w:multiLevelType w:val="hybridMultilevel"/>
    <w:tmpl w:val="FCB8B8E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51D40B63"/>
    <w:multiLevelType w:val="hybridMultilevel"/>
    <w:tmpl w:val="723A75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105734"/>
    <w:multiLevelType w:val="hybridMultilevel"/>
    <w:tmpl w:val="B93E09AE"/>
    <w:lvl w:ilvl="0" w:tplc="868660B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F658B4"/>
    <w:multiLevelType w:val="hybridMultilevel"/>
    <w:tmpl w:val="594AC6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5194E27"/>
    <w:multiLevelType w:val="hybridMultilevel"/>
    <w:tmpl w:val="FA5C4052"/>
    <w:lvl w:ilvl="0" w:tplc="BB009F8A">
      <w:start w:val="1"/>
      <w:numFmt w:val="lowerLetter"/>
      <w:lvlText w:val="%1)"/>
      <w:lvlJc w:val="left"/>
      <w:pPr>
        <w:ind w:left="1410" w:hanging="69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7876168C"/>
    <w:multiLevelType w:val="hybridMultilevel"/>
    <w:tmpl w:val="7C425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87322967">
    <w:abstractNumId w:val="9"/>
  </w:num>
  <w:num w:numId="2" w16cid:durableId="936904548">
    <w:abstractNumId w:val="6"/>
  </w:num>
  <w:num w:numId="3" w16cid:durableId="1847672635">
    <w:abstractNumId w:val="0"/>
  </w:num>
  <w:num w:numId="4" w16cid:durableId="514806931">
    <w:abstractNumId w:val="5"/>
  </w:num>
  <w:num w:numId="5" w16cid:durableId="1244024797">
    <w:abstractNumId w:val="1"/>
  </w:num>
  <w:num w:numId="6" w16cid:durableId="1067000937">
    <w:abstractNumId w:val="4"/>
  </w:num>
  <w:num w:numId="7" w16cid:durableId="1990355615">
    <w:abstractNumId w:val="2"/>
  </w:num>
  <w:num w:numId="8" w16cid:durableId="532349470">
    <w:abstractNumId w:val="3"/>
  </w:num>
  <w:num w:numId="9" w16cid:durableId="965812911">
    <w:abstractNumId w:val="7"/>
  </w:num>
  <w:num w:numId="10" w16cid:durableId="233198011">
    <w:abstractNumId w:val="8"/>
  </w:num>
  <w:num w:numId="11" w16cid:durableId="498884056">
    <w:abstractNumId w:val="11"/>
  </w:num>
  <w:num w:numId="12" w16cid:durableId="1141076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47"/>
    <w:rsid w:val="000B4DE4"/>
    <w:rsid w:val="00153508"/>
    <w:rsid w:val="00167D74"/>
    <w:rsid w:val="001922D5"/>
    <w:rsid w:val="0019722B"/>
    <w:rsid w:val="001A5734"/>
    <w:rsid w:val="001A624F"/>
    <w:rsid w:val="001C66F3"/>
    <w:rsid w:val="00211984"/>
    <w:rsid w:val="00212233"/>
    <w:rsid w:val="002D6B3C"/>
    <w:rsid w:val="00351F86"/>
    <w:rsid w:val="003C1156"/>
    <w:rsid w:val="00407FCB"/>
    <w:rsid w:val="004314F9"/>
    <w:rsid w:val="005124AB"/>
    <w:rsid w:val="00543318"/>
    <w:rsid w:val="00556A1D"/>
    <w:rsid w:val="006072AC"/>
    <w:rsid w:val="00625A3F"/>
    <w:rsid w:val="006276EC"/>
    <w:rsid w:val="00644947"/>
    <w:rsid w:val="00644AA9"/>
    <w:rsid w:val="0069788C"/>
    <w:rsid w:val="006D1BBA"/>
    <w:rsid w:val="00743451"/>
    <w:rsid w:val="007514F9"/>
    <w:rsid w:val="007C43B8"/>
    <w:rsid w:val="00855748"/>
    <w:rsid w:val="008A0316"/>
    <w:rsid w:val="008B01B6"/>
    <w:rsid w:val="0090009B"/>
    <w:rsid w:val="00945515"/>
    <w:rsid w:val="0098228D"/>
    <w:rsid w:val="009C319D"/>
    <w:rsid w:val="00AD03F4"/>
    <w:rsid w:val="00B25DF8"/>
    <w:rsid w:val="00B63B5C"/>
    <w:rsid w:val="00C2050C"/>
    <w:rsid w:val="00C21AB0"/>
    <w:rsid w:val="00D34537"/>
    <w:rsid w:val="00D47642"/>
    <w:rsid w:val="00DB7671"/>
    <w:rsid w:val="00EA2531"/>
    <w:rsid w:val="00FE0FC2"/>
    <w:rsid w:val="00FE68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E415"/>
  <w15:chartTrackingRefBased/>
  <w15:docId w15:val="{6C05C63E-381F-4B64-B3AE-60DE1F50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44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44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4494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4494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4494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4494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4494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4494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4494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494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4494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4494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4494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4494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4494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4494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4494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44947"/>
    <w:rPr>
      <w:rFonts w:eastAsiaTheme="majorEastAsia" w:cstheme="majorBidi"/>
      <w:color w:val="272727" w:themeColor="text1" w:themeTint="D8"/>
    </w:rPr>
  </w:style>
  <w:style w:type="paragraph" w:styleId="KonuBal">
    <w:name w:val="Title"/>
    <w:basedOn w:val="Normal"/>
    <w:next w:val="Normal"/>
    <w:link w:val="KonuBalChar"/>
    <w:uiPriority w:val="10"/>
    <w:qFormat/>
    <w:rsid w:val="00644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4494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4494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4494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4494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44947"/>
    <w:rPr>
      <w:i/>
      <w:iCs/>
      <w:color w:val="404040" w:themeColor="text1" w:themeTint="BF"/>
    </w:rPr>
  </w:style>
  <w:style w:type="paragraph" w:styleId="ListeParagraf">
    <w:name w:val="List Paragraph"/>
    <w:basedOn w:val="Normal"/>
    <w:uiPriority w:val="34"/>
    <w:qFormat/>
    <w:rsid w:val="00644947"/>
    <w:pPr>
      <w:ind w:left="720"/>
      <w:contextualSpacing/>
    </w:pPr>
  </w:style>
  <w:style w:type="character" w:styleId="GlVurgulama">
    <w:name w:val="Intense Emphasis"/>
    <w:basedOn w:val="VarsaylanParagrafYazTipi"/>
    <w:uiPriority w:val="21"/>
    <w:qFormat/>
    <w:rsid w:val="00644947"/>
    <w:rPr>
      <w:i/>
      <w:iCs/>
      <w:color w:val="0F4761" w:themeColor="accent1" w:themeShade="BF"/>
    </w:rPr>
  </w:style>
  <w:style w:type="paragraph" w:styleId="GlAlnt">
    <w:name w:val="Intense Quote"/>
    <w:basedOn w:val="Normal"/>
    <w:next w:val="Normal"/>
    <w:link w:val="GlAlntChar"/>
    <w:uiPriority w:val="30"/>
    <w:qFormat/>
    <w:rsid w:val="00644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44947"/>
    <w:rPr>
      <w:i/>
      <w:iCs/>
      <w:color w:val="0F4761" w:themeColor="accent1" w:themeShade="BF"/>
    </w:rPr>
  </w:style>
  <w:style w:type="character" w:styleId="GlBavuru">
    <w:name w:val="Intense Reference"/>
    <w:basedOn w:val="VarsaylanParagrafYazTipi"/>
    <w:uiPriority w:val="32"/>
    <w:qFormat/>
    <w:rsid w:val="00644947"/>
    <w:rPr>
      <w:b/>
      <w:bCs/>
      <w:smallCaps/>
      <w:color w:val="0F4761" w:themeColor="accent1" w:themeShade="BF"/>
      <w:spacing w:val="5"/>
    </w:rPr>
  </w:style>
  <w:style w:type="paragraph" w:styleId="stBilgi">
    <w:name w:val="header"/>
    <w:basedOn w:val="Normal"/>
    <w:link w:val="stBilgiChar"/>
    <w:uiPriority w:val="99"/>
    <w:unhideWhenUsed/>
    <w:rsid w:val="001922D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922D5"/>
  </w:style>
  <w:style w:type="paragraph" w:styleId="AltBilgi">
    <w:name w:val="footer"/>
    <w:basedOn w:val="Normal"/>
    <w:link w:val="AltBilgiChar"/>
    <w:uiPriority w:val="99"/>
    <w:unhideWhenUsed/>
    <w:rsid w:val="001922D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92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1348</Words>
  <Characters>7687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 KARAAĞAÇLIOĞLU</dc:creator>
  <cp:keywords/>
  <dc:description/>
  <cp:lastModifiedBy>Göksu LEHİM</cp:lastModifiedBy>
  <cp:revision>20</cp:revision>
  <dcterms:created xsi:type="dcterms:W3CDTF">2025-01-24T07:17:00Z</dcterms:created>
  <dcterms:modified xsi:type="dcterms:W3CDTF">2025-01-30T12:34:00Z</dcterms:modified>
</cp:coreProperties>
</file>