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2ECC6" w14:textId="77777777" w:rsidR="003B7F12" w:rsidRPr="003B7F12" w:rsidRDefault="003B7F12" w:rsidP="003B7F12">
      <w:r w:rsidRPr="003B7F12">
        <w:t>Kişisel Verilerin Korunması ve İşlenmesi Hakkında Aydınlatma Metni Lokman Hekim Üniversitesi, kişisel verilerinizin hukuka uygun olarak toplanması, saklanması ve paylaşılmasını sağlamak ve gizliliğinizi korumak amacıyla mümkün olan en üst seviyede güvenlik tedbirlerini almaktadır. Amacımız; 6698 sayılı “Kişisel Verilerin Korunması Kanunu” 10. Maddesi gereğince ve sizlerin memnuniyeti doğrultusunda, kişisel verilerinizin alınma şekilleri, işlenme amaçları, hukuki nedenleri ve haklarınız konularında sizi en şeffaf şekilde bilgilendirmektir.  Veri Sorumlusu 6698 sayılı Kişisel Verilerin Korunması Kanunu (“6698 sayılı Kanun”) uyarınca, kişisel verileriniz; veri sorumlusu olarak Lokman Hekim Üniversitesi tarafından aşağıda açıklanan kapsamda toplanacak ve işlenebilecektir.</w:t>
      </w:r>
    </w:p>
    <w:p w14:paraId="6B522FA2" w14:textId="77777777" w:rsidR="003B7F12" w:rsidRPr="003B7F12" w:rsidRDefault="003B7F12" w:rsidP="003B7F12">
      <w:r w:rsidRPr="003B7F12">
        <w:rPr>
          <w:b/>
          <w:bCs/>
        </w:rPr>
        <w:t>Toplanan kişisel verileriniz;</w:t>
      </w:r>
    </w:p>
    <w:p w14:paraId="4AFA5389" w14:textId="77777777" w:rsidR="003B7F12" w:rsidRPr="003B7F12" w:rsidRDefault="003B7F12" w:rsidP="003B7F12">
      <w:r w:rsidRPr="003B7F12">
        <w:t>Üniversitemizin hizmetlerinden faydalanmanız için gerekli çalışmaların ilgili birimlerce yapılması, Üniversitemizin ve faaliyetlerinin tanıtılması, Üniversite tarafından sunulan ürün ve hizmetlerden ilgili kişilerin faydalanması,</w:t>
      </w:r>
    </w:p>
    <w:p w14:paraId="00638803" w14:textId="77777777" w:rsidR="003B7F12" w:rsidRPr="003B7F12" w:rsidRDefault="003B7F12" w:rsidP="003B7F12">
      <w:r w:rsidRPr="003B7F12">
        <w:t>Yükseköğretim Kanunu, ilgili ikincil düzenlemeler ve Yükseköğretim Kurumu (YÖK) tarafından getirilen eğitim faaliyetlerine ve denetime ilişkin ve sair yükümlülüklerin karşılanması, eğitim-öğretim, bilimsel araştırma, yayın ve danışmanlık faaliyetlerinin sürdürülmesi, yükseköğretim mevzuatı ve Üniversite iç düzenlemeleri kapsamında eğitim faaliyetinden kaynaklı hakların tesis edilmesi, kimlik kartı üretimi, basımı ile çeşitli akademik ve idari işlemlerin yapılması,</w:t>
      </w:r>
    </w:p>
    <w:p w14:paraId="05659B62" w14:textId="77777777" w:rsidR="003B7F12" w:rsidRPr="003B7F12" w:rsidRDefault="003B7F12" w:rsidP="003B7F12">
      <w:r w:rsidRPr="003B7F12">
        <w:t>Listeleme, raporlama, doğrulama, analiz ve değerlendirmeler yapmak, İstatistikî ve bilimsel bilgiler üretmek, İnternet sitemizi, mobil uygulamalarımızı ve diğer iletişim kanallarımızı kullanım şeklinize ilişkin analiz yapmak ve sizlere özelleştirmelerde bulunmak,</w:t>
      </w:r>
    </w:p>
    <w:p w14:paraId="2606AC3C" w14:textId="77777777" w:rsidR="003B7F12" w:rsidRPr="003B7F12" w:rsidRDefault="003B7F12" w:rsidP="003B7F12">
      <w:r w:rsidRPr="003B7F12">
        <w:t>İlgili bölümlerde eğitim gören ve Üniversite bünyesindeki birimlerde veya üniversite dışındaki kuruluşlarda Staj yapan öğrencilerin hak ve yükümlülüklerinin korunması ve yerine getirilmesinin sağlanması,</w:t>
      </w:r>
    </w:p>
    <w:p w14:paraId="690A5365" w14:textId="77777777" w:rsidR="003B7F12" w:rsidRPr="003B7F12" w:rsidRDefault="003B7F12" w:rsidP="003B7F12">
      <w:r w:rsidRPr="003B7F12">
        <w:t>Üniversite öğrencilerinin/çalışanlarının/ziyaretçilerinin can ve mal güvenliğinin korunması veya bu maddede belirtilenlere ilişkin kurallara uyum sağlanması da dâhil olmak üzere; yasal yükümlülüklerin, yargı organlarının veya yetkili idari kuruluşların istediği gerekliliklerin veya taleplerinin yerine getirilmesi amacıyla verilerinizin kullanılması. Verilerin, gerekli güvenlik ve hukuki önlemler alınarak burada bahsedilen amaçların gerçekleştirilmesi için bilgi işlem altyapılarına, bulut bilişim sistemlerine aktarılması, elektronik veya fiziki ortamlarda yasal yükümlülüklerin yerine getirilmesi amacıyla arşivlenmesi,</w:t>
      </w:r>
    </w:p>
    <w:p w14:paraId="4C2E3C4B" w14:textId="77777777" w:rsidR="003B7F12" w:rsidRPr="003B7F12" w:rsidRDefault="003B7F12" w:rsidP="003B7F12">
      <w:r w:rsidRPr="003B7F12">
        <w:t xml:space="preserve">Üniversite Öğrenci kulüplerinden birisine üye olmanız halinde kişisel verileriniz; kulübün bağlantıda olduğu dernek, vakıf, sivil toplum kuruluşları ile Üniversite tarafından </w:t>
      </w:r>
      <w:r w:rsidRPr="003B7F12">
        <w:lastRenderedPageBreak/>
        <w:t>kanunlarda ön görülen kayıtların tutulması amacıyla işlenmesi gerekli olması halinde kanunen yetkili kamu kurumları ve özel kişilerle paylaşılması,</w:t>
      </w:r>
    </w:p>
    <w:p w14:paraId="24CBEF4D" w14:textId="77777777" w:rsidR="003B7F12" w:rsidRPr="003B7F12" w:rsidRDefault="003B7F12" w:rsidP="003B7F12">
      <w:r w:rsidRPr="003B7F12">
        <w:t>Toplanan kişisel verilerinizin; hizmetlerimizi ve bunlara ilişkin kişisel seçim olanaklarınızı araştırmak ve geliştirmek, pazar araştırması amacıyla doğrudan bizimle paylaşmış olduğunuz iletişim kanalları üzerinden sizinle irtibat kurulması, Üniversiteye kaydınızın sağlanması ve devamı</w:t>
      </w:r>
    </w:p>
    <w:p w14:paraId="3EA81F96" w14:textId="77777777" w:rsidR="003B7F12" w:rsidRPr="003B7F12" w:rsidRDefault="003B7F12" w:rsidP="003B7F12">
      <w:r w:rsidRPr="003B7F12">
        <w:t xml:space="preserve">Üniversite’nin iş ve akademik süreçlerinin yürütülmesi, geliştirilmesi ve eğitim faaliyetleri kapsamında bu hizmetlerden faydalanılması başta olmak üzere; o Üniversite İnsan Kaynakları politikalarının yürütülmesi amacı doğrultusunda; Üniversite’nin İnsan Kaynakları politikalarına uygun şekilde; operasyonlarının yürütülmesi, açık pozisyonlara uygun personel temini, İş Kanunu, Sosyal Güvenlik Kanunu ve sair iş hayatını düzenleyen mevzuat ile iş sağlığı ve iş güvenliği çerçevesinde yükümlülüklerin yerine getirilmesi ve gerekli tedbirlerin alınması, o Üniversite ile iş ilişkisi içerisinde olan üçüncü gerçek veya tüzel kişiler ile yapılan sözleşmeler veya yürütülen faaliyetler çerçevesinde; hukuki ve ticari yükümlülüklerin gerçekleştirilmesi için, Üniversite tarafından iş ortağı/müşteri/tedarikçiler ile (yetkili veya çalışanlar) yapılan sözleşmelerden kaynaklanan yükümlülüklerin ifası, hak tesisi, hakların korunması, ticari ve hukuki değerlendirme süreçleri, hukuki ve ticari risk analizleri, hukuki uyum süreci, mali işlerin yürütülmesi, o Üniversite’nin ticari ve iş stratejilerinin belirlenmesi ve uygulanması amacı doğrultusunda; Üniversite tarafından yürütülen finans operasyonları, iletişim, pazar araştırması ve sosyal sorumluluk aktiviteleri, satın alma operasyonları (talep, teklif, değerlendirme, sipariş, bütçelendirme, sözleşme), Üniversite ticari ve iş stratejilerinin belirlenmesi ve uygulanması, Üniversite içi sistem ve uygulama yönetimi operasyonları, hukuki operasyonların yönetimi, amaçlarıyla 6698 sayılı Kanun’un 5. ve 6. maddelerinde belirtilen kişisel veri işleme şartları ve amaçları dâhilinde işlenecektir. c) İşlenen Kişisel Verilerin Kimlere ve Hangi Amaçla Aktarılabileceği Toplanan kişisel verileriniz; Üniversite nezdindeki eğitim faaliyetlerini sürdürmek, Üniversitemizin ve Üniversitemizle iş ilişkisi içerisinde olan kişilerin hukuki ve ticari güvenliğinin temini, Üniversite tesis ve binalarının iç ve dış lokasyonlarında fiziksel güvenliğini ve denetimini sağlamak, Hukuki uyum süreçlerinin yürütülmesi, mali ve finansal işlerin yerine getirilmesi, ticari ve iş stratejilerinin belirlenmesi ve yerine getirilmesi amaçlarıyla; iş ortaklarına, Yüksek Öğretim Kurumu, SGK, gibi otoriteler, bakanlıklar, yargı mercileri gibi kanunen yetkili kamu kurumlarına, mevzuatın izin verdiği hallerde işbirliği yaptığı danışman, kuruluş, taraflara, anlaşmalı kuruluşlara, ödeme sistemleri kuruluşlarına, 6698 sayılı Kanun’un 8. ve 9. maddelerinde belirtilen kişisel veri işleme şartları ve amaçları çerçevesinde aktarılabilecektir. </w:t>
      </w:r>
      <w:proofErr w:type="gramStart"/>
      <w:r w:rsidRPr="003B7F12">
        <w:t>ç</w:t>
      </w:r>
      <w:proofErr w:type="gramEnd"/>
      <w:r w:rsidRPr="003B7F12">
        <w:t xml:space="preserve">) Kişisel Veri Toplamanın Yöntemi ve Hukuki Sebebi Kişisel verileriniz web sitelerine yapılan yazılı/dijital başvurular, sosyal medya, çağrı merkezi, matbu form, adli kayıtların taranması, SGK kayıtları, PTT, web sitesi üzerinde gezinme hareketleriniz, Üniversitemizin sizlerle iletişime geçtiği veya ileride </w:t>
      </w:r>
      <w:r w:rsidRPr="003B7F12">
        <w:lastRenderedPageBreak/>
        <w:t>iletişime geçebileceği kanallar aracılığıyla toplanıp yasal süresi boyunca saklanmaktadır.</w:t>
      </w:r>
    </w:p>
    <w:p w14:paraId="52D08353" w14:textId="77777777" w:rsidR="003B7F12" w:rsidRPr="003B7F12" w:rsidRDefault="003B7F12" w:rsidP="003B7F12">
      <w:r w:rsidRPr="003B7F12">
        <w:t xml:space="preserve">Bu yöntemlerle toplanan kişisel verileriniz 6698 sayılı Kanun’un 5. ve 6. maddelerinde belirtilen kişisel veri işleme şartları ve amaçları kapsamında bu Bilgilendirme’ </w:t>
      </w:r>
      <w:proofErr w:type="spellStart"/>
      <w:r w:rsidRPr="003B7F12">
        <w:t>nin</w:t>
      </w:r>
      <w:proofErr w:type="spellEnd"/>
      <w:r w:rsidRPr="003B7F12">
        <w:t xml:space="preserve"> (b) ve (c) maddelerinde belirtilen amaçlarla da işlenebilmekte ve aktarılabilmektedir. d) Kişisel Veri Sahibinin 6698 sayılı Kanun’un 11. Maddesinde Sayılan Hakları Kişisel veri sahipleri olarak, haklarınıza ilişkin taleplerinizi aşağıda düzenlenen yöntemlerle Üniversitemize iletmeniz durumunda Üniversitemiz talebin niteliğine göre talebi en kısa sürede ve en geç otuz gün içinde ücretsiz olarak sonuçlandıracaktır. Ancak, işlemin ayrıca bir maliyeti gerektirmesi halinde, Üniversitemiz tarafından Kişisel Verileri Koruma Kurulu’nca belirlenen tarifedeki ücret alınacaktır. Bu kapsamda kişisel veri sahipleri;</w:t>
      </w:r>
    </w:p>
    <w:p w14:paraId="244AEC15" w14:textId="77777777" w:rsidR="003B7F12" w:rsidRPr="003B7F12" w:rsidRDefault="003B7F12" w:rsidP="003B7F12">
      <w:r w:rsidRPr="003B7F12">
        <w:t>Kişisel veri işlenip işlenmediğini öğrenme,</w:t>
      </w:r>
    </w:p>
    <w:p w14:paraId="694FAECE" w14:textId="77777777" w:rsidR="003B7F12" w:rsidRPr="003B7F12" w:rsidRDefault="003B7F12" w:rsidP="003B7F12">
      <w:r w:rsidRPr="003B7F12">
        <w:t>Kişisel verileri işlenmişse buna ilişkin bilgi talep etme,</w:t>
      </w:r>
    </w:p>
    <w:p w14:paraId="30F1F21F" w14:textId="77777777" w:rsidR="003B7F12" w:rsidRPr="003B7F12" w:rsidRDefault="003B7F12" w:rsidP="003B7F12">
      <w:r w:rsidRPr="003B7F12">
        <w:t>Kişisel verilerin işlenme amacını ve bunların amacına uygun kullanılıp kullanılmadığını öğrenme,</w:t>
      </w:r>
    </w:p>
    <w:p w14:paraId="4CE26E92" w14:textId="77777777" w:rsidR="003B7F12" w:rsidRPr="003B7F12" w:rsidRDefault="003B7F12" w:rsidP="003B7F12">
      <w:r w:rsidRPr="003B7F12">
        <w:t>Yurt içinde veya yurt dışında kişisel verilerin aktarıldığı üçüncü kişileri bilme,</w:t>
      </w:r>
    </w:p>
    <w:p w14:paraId="25B8B2AE" w14:textId="77777777" w:rsidR="003B7F12" w:rsidRPr="003B7F12" w:rsidRDefault="003B7F12" w:rsidP="003B7F12">
      <w:r w:rsidRPr="003B7F12">
        <w:t>Kişisel verilerin eksik veya yanlış işlenmiş olması hâlinde bunların düzeltilmesini isteme ve bu kapsamda yapılan işlemin kişisel verilerin aktarıldığı üçüncü kişilere bildirilmesini isteme,</w:t>
      </w:r>
    </w:p>
    <w:p w14:paraId="39AB764F" w14:textId="77777777" w:rsidR="003B7F12" w:rsidRPr="003B7F12" w:rsidRDefault="003B7F12" w:rsidP="003B7F12">
      <w:r w:rsidRPr="003B7F12">
        <w:t>6698 sayılı Kanun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01E677EA" w14:textId="77777777" w:rsidR="003B7F12" w:rsidRPr="003B7F12" w:rsidRDefault="003B7F12" w:rsidP="003B7F12">
      <w:r w:rsidRPr="003B7F12">
        <w:t>İşlenen verilerin münhasıran otomatik sistemler vasıtasıyla analiz edilmesi suretiyle kişinin kendisi aleyhine bir sonucun ortaya çıkmasına itiraz etme,</w:t>
      </w:r>
    </w:p>
    <w:p w14:paraId="0192FCDD" w14:textId="77777777" w:rsidR="003B7F12" w:rsidRPr="003B7F12" w:rsidRDefault="003B7F12" w:rsidP="003B7F12">
      <w:r w:rsidRPr="003B7F12">
        <w:t>Kişisel verilerin kanuna aykırı olarak işlenmesi sebebiyle zarara uğraması halinde zararın giderilmesini talep etme haklarına sahiptir. 6698 sayılı Kanunu’nun 13. maddesinin 1. fıkrası gereğince, yukarıda belirtilen haklarınızı kullanmak ile ilgili talebinizi, yazılı veya Kişisel Verileri Koruma Kurulu’nun belirlediği diğer yöntemlerle Üniversitemize iletebilirsiniz. Kişisel Verileri Koruma Kurulu, şu aşamada herhangi bir yöntem belirlemediği için, başvurunuzu, 6698 sayılı Kanun gereğince, yazılı olarak Üniversitemize iletmeniz gerekmektedir</w:t>
      </w:r>
    </w:p>
    <w:p w14:paraId="7EFB6E3E" w14:textId="77777777" w:rsidR="003B7F12" w:rsidRPr="003B7F12" w:rsidRDefault="003B7F12" w:rsidP="003B7F12">
      <w:r w:rsidRPr="003B7F12">
        <w:rPr>
          <w:b/>
          <w:bCs/>
        </w:rPr>
        <w:t>İşlenen Kişisel Verilerin Kimlere ve Hangi Amaçlarla Aktarılabileceği</w:t>
      </w:r>
    </w:p>
    <w:p w14:paraId="0EC14E0F" w14:textId="77777777" w:rsidR="003B7F12" w:rsidRPr="003B7F12" w:rsidRDefault="003B7F12" w:rsidP="003B7F12">
      <w:r w:rsidRPr="003B7F12">
        <w:t>Toplanan kişisel veriler;</w:t>
      </w:r>
    </w:p>
    <w:p w14:paraId="28DC60C1" w14:textId="77777777" w:rsidR="003B7F12" w:rsidRPr="003B7F12" w:rsidRDefault="003B7F12" w:rsidP="003B7F12">
      <w:r w:rsidRPr="003B7F12">
        <w:t> </w:t>
      </w:r>
    </w:p>
    <w:p w14:paraId="297894A5" w14:textId="77777777" w:rsidR="003B7F12" w:rsidRPr="003B7F12" w:rsidRDefault="003B7F12" w:rsidP="003B7F12">
      <w:r w:rsidRPr="003B7F12">
        <w:lastRenderedPageBreak/>
        <w:t> </w:t>
      </w:r>
    </w:p>
    <w:p w14:paraId="11EB5131" w14:textId="77777777" w:rsidR="003B7F12" w:rsidRPr="003B7F12" w:rsidRDefault="003B7F12" w:rsidP="003B7F12">
      <w:r w:rsidRPr="003B7F12">
        <w:t> </w:t>
      </w:r>
    </w:p>
    <w:p w14:paraId="0B9670B6" w14:textId="77777777" w:rsidR="003B7F12" w:rsidRPr="003B7F12" w:rsidRDefault="003B7F12" w:rsidP="003B7F12">
      <w:pPr>
        <w:numPr>
          <w:ilvl w:val="0"/>
          <w:numId w:val="1"/>
        </w:numPr>
      </w:pPr>
      <w:r w:rsidRPr="003B7F12">
        <w:t>Üniversite nezdindeki eğitim faaliyetlerini sürdürmek,</w:t>
      </w:r>
    </w:p>
    <w:p w14:paraId="256EBA87" w14:textId="77777777" w:rsidR="003B7F12" w:rsidRPr="003B7F12" w:rsidRDefault="003B7F12" w:rsidP="003B7F12">
      <w:r w:rsidRPr="003B7F12">
        <w:t> </w:t>
      </w:r>
    </w:p>
    <w:p w14:paraId="23F6A0AA" w14:textId="77777777" w:rsidR="003B7F12" w:rsidRPr="003B7F12" w:rsidRDefault="003B7F12" w:rsidP="003B7F12">
      <w:r w:rsidRPr="003B7F12">
        <w:t> </w:t>
      </w:r>
    </w:p>
    <w:p w14:paraId="477E6882" w14:textId="77777777" w:rsidR="003B7F12" w:rsidRPr="003B7F12" w:rsidRDefault="003B7F12" w:rsidP="003B7F12">
      <w:pPr>
        <w:numPr>
          <w:ilvl w:val="0"/>
          <w:numId w:val="2"/>
        </w:numPr>
      </w:pPr>
      <w:r w:rsidRPr="003B7F12">
        <w:t>Üniversitemizin ve Üniversitemizle iş ilişkisi içerisinde olan kişilerin hukuki ve ticari güvenliğinin teminini sağlamak,</w:t>
      </w:r>
    </w:p>
    <w:p w14:paraId="577C1965" w14:textId="77777777" w:rsidR="003B7F12" w:rsidRPr="003B7F12" w:rsidRDefault="003B7F12" w:rsidP="003B7F12">
      <w:r w:rsidRPr="003B7F12">
        <w:t> </w:t>
      </w:r>
    </w:p>
    <w:p w14:paraId="4EE70D2F" w14:textId="77777777" w:rsidR="003B7F12" w:rsidRPr="003B7F12" w:rsidRDefault="003B7F12" w:rsidP="003B7F12">
      <w:r w:rsidRPr="003B7F12">
        <w:t> </w:t>
      </w:r>
    </w:p>
    <w:p w14:paraId="10F1A795" w14:textId="77777777" w:rsidR="003B7F12" w:rsidRPr="003B7F12" w:rsidRDefault="003B7F12" w:rsidP="003B7F12">
      <w:pPr>
        <w:numPr>
          <w:ilvl w:val="0"/>
          <w:numId w:val="3"/>
        </w:numPr>
      </w:pPr>
      <w:r w:rsidRPr="003B7F12">
        <w:t>Üniversite tesis ve binalarının iç ve dış lokasyonlarında fiziksel güvenliğini ve denetimini sağlamak, hukuki uyum süreçlerinin yürütülmesi, mali ve finansal işlerin yerine getirilmesi, ticari ve iş stratejilerinin belirlenmesi ve yerine getirilmesi,</w:t>
      </w:r>
    </w:p>
    <w:p w14:paraId="21B6BB00" w14:textId="77777777" w:rsidR="003B7F12" w:rsidRPr="003B7F12" w:rsidRDefault="003B7F12" w:rsidP="003B7F12">
      <w:r w:rsidRPr="003B7F12">
        <w:t> </w:t>
      </w:r>
    </w:p>
    <w:p w14:paraId="7A30A77E" w14:textId="77777777" w:rsidR="003B7F12" w:rsidRPr="003B7F12" w:rsidRDefault="003B7F12" w:rsidP="003B7F12">
      <w:r w:rsidRPr="003B7F12">
        <w:t> </w:t>
      </w:r>
    </w:p>
    <w:p w14:paraId="37968B54" w14:textId="77777777" w:rsidR="003B7F12" w:rsidRPr="003B7F12" w:rsidRDefault="003B7F12" w:rsidP="003B7F12">
      <w:pPr>
        <w:numPr>
          <w:ilvl w:val="0"/>
          <w:numId w:val="4"/>
        </w:numPr>
      </w:pPr>
      <w:r w:rsidRPr="003B7F12">
        <w:t xml:space="preserve">Yüksek Öğretim Kurumu, SGK, İş ortakları, Bakanlıklar, Yargı mercileri gibi kanunen yetkili kamu kurumlarına, mevzuatın izin verdiği hallerde </w:t>
      </w:r>
      <w:proofErr w:type="gramStart"/>
      <w:r w:rsidRPr="003B7F12">
        <w:t>işbirliği</w:t>
      </w:r>
      <w:proofErr w:type="gramEnd"/>
      <w:r w:rsidRPr="003B7F12">
        <w:t xml:space="preserve"> yaptığı danışmanlara, taraflara, kamu ve anlaşmalı kuruluşlara, finans ve ödeme sistemleri kuruluşlarına, 6698 sayılı Kanun’un 8. ve 9. maddelerinde belirtilen kişisel veri işleme koşulları ve amaçları çerçevesinde aktarılabilecektir.</w:t>
      </w:r>
    </w:p>
    <w:p w14:paraId="256BE76A" w14:textId="77777777" w:rsidR="003B7F12" w:rsidRPr="003B7F12" w:rsidRDefault="003B7F12" w:rsidP="003B7F12">
      <w:r w:rsidRPr="003B7F12">
        <w:t> </w:t>
      </w:r>
    </w:p>
    <w:p w14:paraId="37999571" w14:textId="77777777" w:rsidR="003B7F12" w:rsidRPr="003B7F12" w:rsidRDefault="003B7F12" w:rsidP="003B7F12">
      <w:r w:rsidRPr="003B7F12">
        <w:t> </w:t>
      </w:r>
    </w:p>
    <w:p w14:paraId="1A06D1EA" w14:textId="77777777" w:rsidR="003B7F12" w:rsidRPr="003B7F12" w:rsidRDefault="003B7F12" w:rsidP="003B7F12">
      <w:r w:rsidRPr="003B7F12">
        <w:t> </w:t>
      </w:r>
    </w:p>
    <w:p w14:paraId="12AFCAE3" w14:textId="77777777" w:rsidR="003B7F12" w:rsidRPr="003B7F12" w:rsidRDefault="003B7F12" w:rsidP="003B7F12">
      <w:hyperlink r:id="rId5" w:tgtFrame="_blank" w:history="1">
        <w:r w:rsidRPr="003B7F12">
          <w:rPr>
            <w:rStyle w:val="Kpr"/>
          </w:rPr>
          <w:t>Kişisel Verilerin Korunması Kanunu </w:t>
        </w:r>
      </w:hyperlink>
    </w:p>
    <w:p w14:paraId="72174D94" w14:textId="77777777" w:rsidR="00877717" w:rsidRDefault="00877717"/>
    <w:sectPr w:rsidR="00877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5EAB"/>
    <w:multiLevelType w:val="multilevel"/>
    <w:tmpl w:val="064006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F677A"/>
    <w:multiLevelType w:val="multilevel"/>
    <w:tmpl w:val="16F88E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EF1E41"/>
    <w:multiLevelType w:val="multilevel"/>
    <w:tmpl w:val="968E40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1E793F"/>
    <w:multiLevelType w:val="multilevel"/>
    <w:tmpl w:val="5238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839429">
    <w:abstractNumId w:val="1"/>
  </w:num>
  <w:num w:numId="2" w16cid:durableId="1763720038">
    <w:abstractNumId w:val="2"/>
  </w:num>
  <w:num w:numId="3" w16cid:durableId="1970894992">
    <w:abstractNumId w:val="3"/>
  </w:num>
  <w:num w:numId="4" w16cid:durableId="212889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17"/>
    <w:rsid w:val="003B7F12"/>
    <w:rsid w:val="00877717"/>
    <w:rsid w:val="00D146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36EBC-0256-4DF8-A3DA-6EE24B65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877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77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7771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7771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7771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7771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7771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7771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7771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7771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7771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7771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7771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7771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7771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7771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7771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77717"/>
    <w:rPr>
      <w:rFonts w:eastAsiaTheme="majorEastAsia" w:cstheme="majorBidi"/>
      <w:color w:val="272727" w:themeColor="text1" w:themeTint="D8"/>
    </w:rPr>
  </w:style>
  <w:style w:type="paragraph" w:styleId="KonuBal">
    <w:name w:val="Title"/>
    <w:basedOn w:val="Normal"/>
    <w:next w:val="Normal"/>
    <w:link w:val="KonuBalChar"/>
    <w:uiPriority w:val="10"/>
    <w:qFormat/>
    <w:rsid w:val="00877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7771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7771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7771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7771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77717"/>
    <w:rPr>
      <w:i/>
      <w:iCs/>
      <w:color w:val="404040" w:themeColor="text1" w:themeTint="BF"/>
    </w:rPr>
  </w:style>
  <w:style w:type="paragraph" w:styleId="ListeParagraf">
    <w:name w:val="List Paragraph"/>
    <w:basedOn w:val="Normal"/>
    <w:uiPriority w:val="34"/>
    <w:qFormat/>
    <w:rsid w:val="00877717"/>
    <w:pPr>
      <w:ind w:left="720"/>
      <w:contextualSpacing/>
    </w:pPr>
  </w:style>
  <w:style w:type="character" w:styleId="GlVurgulama">
    <w:name w:val="Intense Emphasis"/>
    <w:basedOn w:val="VarsaylanParagrafYazTipi"/>
    <w:uiPriority w:val="21"/>
    <w:qFormat/>
    <w:rsid w:val="00877717"/>
    <w:rPr>
      <w:i/>
      <w:iCs/>
      <w:color w:val="0F4761" w:themeColor="accent1" w:themeShade="BF"/>
    </w:rPr>
  </w:style>
  <w:style w:type="paragraph" w:styleId="GlAlnt">
    <w:name w:val="Intense Quote"/>
    <w:basedOn w:val="Normal"/>
    <w:next w:val="Normal"/>
    <w:link w:val="GlAlntChar"/>
    <w:uiPriority w:val="30"/>
    <w:qFormat/>
    <w:rsid w:val="00877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77717"/>
    <w:rPr>
      <w:i/>
      <w:iCs/>
      <w:color w:val="0F4761" w:themeColor="accent1" w:themeShade="BF"/>
    </w:rPr>
  </w:style>
  <w:style w:type="character" w:styleId="GlBavuru">
    <w:name w:val="Intense Reference"/>
    <w:basedOn w:val="VarsaylanParagrafYazTipi"/>
    <w:uiPriority w:val="32"/>
    <w:qFormat/>
    <w:rsid w:val="00877717"/>
    <w:rPr>
      <w:b/>
      <w:bCs/>
      <w:smallCaps/>
      <w:color w:val="0F4761" w:themeColor="accent1" w:themeShade="BF"/>
      <w:spacing w:val="5"/>
    </w:rPr>
  </w:style>
  <w:style w:type="character" w:styleId="Kpr">
    <w:name w:val="Hyperlink"/>
    <w:basedOn w:val="VarsaylanParagrafYazTipi"/>
    <w:uiPriority w:val="99"/>
    <w:unhideWhenUsed/>
    <w:rsid w:val="003B7F12"/>
    <w:rPr>
      <w:color w:val="467886" w:themeColor="hyperlink"/>
      <w:u w:val="single"/>
    </w:rPr>
  </w:style>
  <w:style w:type="character" w:styleId="zmlenmeyenBahsetme">
    <w:name w:val="Unresolved Mention"/>
    <w:basedOn w:val="VarsaylanParagrafYazTipi"/>
    <w:uiPriority w:val="99"/>
    <w:semiHidden/>
    <w:unhideWhenUsed/>
    <w:rsid w:val="003B7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656247">
      <w:bodyDiv w:val="1"/>
      <w:marLeft w:val="0"/>
      <w:marRight w:val="0"/>
      <w:marTop w:val="0"/>
      <w:marBottom w:val="0"/>
      <w:divBdr>
        <w:top w:val="none" w:sz="0" w:space="0" w:color="auto"/>
        <w:left w:val="none" w:sz="0" w:space="0" w:color="auto"/>
        <w:bottom w:val="none" w:sz="0" w:space="0" w:color="auto"/>
        <w:right w:val="none" w:sz="0" w:space="0" w:color="auto"/>
      </w:divBdr>
    </w:div>
    <w:div w:id="80951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okmanhekim.edu.tr/wp-content/uploads/2019/07/kvkk_kanu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1419</Words>
  <Characters>8093</Characters>
  <Application>Microsoft Office Word</Application>
  <DocSecurity>0</DocSecurity>
  <Lines>67</Lines>
  <Paragraphs>18</Paragraphs>
  <ScaleCrop>false</ScaleCrop>
  <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Mete Han APAYDIN</dc:creator>
  <cp:keywords/>
  <dc:description/>
  <cp:lastModifiedBy>Mete Han APAYDIN</cp:lastModifiedBy>
  <cp:revision>2</cp:revision>
  <dcterms:created xsi:type="dcterms:W3CDTF">2024-08-02T13:14:00Z</dcterms:created>
  <dcterms:modified xsi:type="dcterms:W3CDTF">2024-08-02T13:14:00Z</dcterms:modified>
</cp:coreProperties>
</file>