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9123" w14:textId="77777777" w:rsidR="0027140B" w:rsidRPr="00C77B43" w:rsidRDefault="003234C9" w:rsidP="006301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B43">
        <w:rPr>
          <w:rFonts w:ascii="Times New Roman" w:hAnsi="Times New Roman"/>
          <w:b/>
          <w:sz w:val="24"/>
          <w:szCs w:val="24"/>
        </w:rPr>
        <w:t xml:space="preserve">SEVGİLİ LOKMAN HEKİM ÜNİVERSİTESİ ÖĞRENCİLERİ </w:t>
      </w:r>
    </w:p>
    <w:p w14:paraId="24EBC9E7" w14:textId="77777777" w:rsidR="00095366" w:rsidRPr="00C77B43" w:rsidRDefault="003234C9" w:rsidP="006301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B43">
        <w:rPr>
          <w:rFonts w:ascii="Times New Roman" w:hAnsi="Times New Roman"/>
          <w:b/>
          <w:sz w:val="24"/>
          <w:szCs w:val="24"/>
        </w:rPr>
        <w:t>ÜNİVERSİTENİZE HOŞ GELDİNİZ.</w:t>
      </w:r>
    </w:p>
    <w:p w14:paraId="04AD62C3" w14:textId="77777777" w:rsidR="006301B1" w:rsidRPr="00C77B43" w:rsidRDefault="006301B1" w:rsidP="006301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166DC5" w14:textId="77777777" w:rsidR="000E4DD4" w:rsidRDefault="00730CD1" w:rsidP="002C0E18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Gl"/>
          <w:sz w:val="26"/>
          <w:szCs w:val="26"/>
        </w:rPr>
      </w:pPr>
      <w:r w:rsidRPr="002C0E18">
        <w:rPr>
          <w:rStyle w:val="Gl"/>
          <w:sz w:val="26"/>
          <w:szCs w:val="26"/>
        </w:rPr>
        <w:t>2023 YKS SONUÇLARINA GÖRE KAYIT İŞLEMLERİ </w:t>
      </w:r>
    </w:p>
    <w:p w14:paraId="23B3D788" w14:textId="1D25710C" w:rsidR="00730CD1" w:rsidRPr="002C0E18" w:rsidRDefault="00730CD1" w:rsidP="000E4DD4">
      <w:pPr>
        <w:pStyle w:val="NormalWeb"/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2C0E18">
        <w:rPr>
          <w:rStyle w:val="Vurgu"/>
          <w:b/>
          <w:bCs/>
          <w:sz w:val="26"/>
          <w:szCs w:val="26"/>
        </w:rPr>
        <w:t>ELEKTRONİK KAYIT (E–KAYIT)</w:t>
      </w:r>
      <w:r w:rsidR="000E4DD4">
        <w:rPr>
          <w:rStyle w:val="Vurgu"/>
          <w:b/>
          <w:bCs/>
          <w:sz w:val="26"/>
          <w:szCs w:val="26"/>
        </w:rPr>
        <w:t>:</w:t>
      </w:r>
    </w:p>
    <w:p w14:paraId="456035BA" w14:textId="77777777" w:rsidR="00730CD1" w:rsidRPr="002C0E18" w:rsidRDefault="0006247F" w:rsidP="002C0E1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808080"/>
        </w:rPr>
      </w:pPr>
      <w:hyperlink r:id="rId5" w:tgtFrame="_blank" w:history="1">
        <w:r w:rsidR="00730CD1" w:rsidRPr="002C0E18">
          <w:rPr>
            <w:rStyle w:val="Kpr"/>
            <w:b/>
            <w:bCs/>
            <w:color w:val="FF0000"/>
          </w:rPr>
          <w:t>E Kayıt işlemi nasıl yapılır?</w:t>
        </w:r>
      </w:hyperlink>
    </w:p>
    <w:p w14:paraId="16F9F8B0" w14:textId="77777777" w:rsidR="00730CD1" w:rsidRPr="00B32CE3" w:rsidRDefault="00730CD1" w:rsidP="002C0E18">
      <w:pPr>
        <w:numPr>
          <w:ilvl w:val="0"/>
          <w:numId w:val="16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color w:val="808080"/>
          <w:sz w:val="28"/>
          <w:szCs w:val="28"/>
        </w:rPr>
      </w:pPr>
      <w:r w:rsidRPr="00B32CE3">
        <w:rPr>
          <w:rStyle w:val="Gl"/>
          <w:rFonts w:ascii="Times New Roman" w:hAnsi="Times New Roman"/>
          <w:color w:val="FF0000"/>
          <w:sz w:val="28"/>
          <w:szCs w:val="28"/>
        </w:rPr>
        <w:t>(E-Kayıt işlemleri eğitim ücreti ödendikten sonra yapılmaktadır.)</w:t>
      </w:r>
    </w:p>
    <w:p w14:paraId="0EC642CB" w14:textId="77777777" w:rsidR="00730CD1" w:rsidRPr="00B32CE3" w:rsidRDefault="0006247F" w:rsidP="002C0E1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808080"/>
          <w:sz w:val="28"/>
          <w:szCs w:val="28"/>
        </w:rPr>
      </w:pPr>
      <w:hyperlink r:id="rId6" w:tgtFrame="_blank" w:history="1">
        <w:r w:rsidR="00730CD1" w:rsidRPr="00B32CE3">
          <w:rPr>
            <w:rStyle w:val="Kpr"/>
            <w:b/>
            <w:bCs/>
            <w:color w:val="FF0000"/>
            <w:sz w:val="28"/>
            <w:szCs w:val="28"/>
          </w:rPr>
          <w:t>E Kayıt Link</w:t>
        </w:r>
      </w:hyperlink>
    </w:p>
    <w:p w14:paraId="66FD2AD4" w14:textId="6ED9A6EE" w:rsidR="00730CD1" w:rsidRPr="00F44507" w:rsidRDefault="00730CD1" w:rsidP="002C0E18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44507">
        <w:rPr>
          <w:rStyle w:val="Gl"/>
          <w:rFonts w:ascii="Times New Roman" w:hAnsi="Times New Roman"/>
          <w:sz w:val="28"/>
          <w:szCs w:val="28"/>
          <w:u w:val="single"/>
        </w:rPr>
        <w:t>Tüm aday öğrenciler, kayıt işlemlerini</w:t>
      </w:r>
      <w:r w:rsidR="00B06477">
        <w:rPr>
          <w:rStyle w:val="Gl"/>
          <w:rFonts w:ascii="Times New Roman" w:hAnsi="Times New Roman"/>
          <w:sz w:val="28"/>
          <w:szCs w:val="28"/>
          <w:u w:val="single"/>
        </w:rPr>
        <w:t xml:space="preserve"> E-Devlet üzerinden </w:t>
      </w:r>
      <w:proofErr w:type="spellStart"/>
      <w:r w:rsidR="00B06477">
        <w:rPr>
          <w:rStyle w:val="Gl"/>
          <w:rFonts w:ascii="Times New Roman" w:hAnsi="Times New Roman"/>
          <w:sz w:val="28"/>
          <w:szCs w:val="28"/>
          <w:u w:val="single"/>
        </w:rPr>
        <w:t>Elektornik</w:t>
      </w:r>
      <w:proofErr w:type="spellEnd"/>
      <w:r w:rsidR="00B06477">
        <w:rPr>
          <w:rStyle w:val="Gl"/>
          <w:rFonts w:ascii="Times New Roman" w:hAnsi="Times New Roman"/>
          <w:sz w:val="28"/>
          <w:szCs w:val="28"/>
          <w:u w:val="single"/>
        </w:rPr>
        <w:t xml:space="preserve"> </w:t>
      </w:r>
      <w:r w:rsidRPr="00F44507">
        <w:rPr>
          <w:rStyle w:val="Gl"/>
          <w:rFonts w:ascii="Times New Roman" w:hAnsi="Times New Roman"/>
          <w:sz w:val="28"/>
          <w:szCs w:val="28"/>
          <w:u w:val="single"/>
        </w:rPr>
        <w:t>Kayıt ile yapabileceklerdir.</w:t>
      </w:r>
    </w:p>
    <w:p w14:paraId="1960F2FD" w14:textId="77777777" w:rsidR="00730CD1" w:rsidRPr="000E4DD4" w:rsidRDefault="00730CD1" w:rsidP="002C0E18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4DD4">
        <w:rPr>
          <w:rFonts w:ascii="Times New Roman" w:hAnsi="Times New Roman"/>
          <w:sz w:val="24"/>
          <w:szCs w:val="24"/>
        </w:rPr>
        <w:t>Elektronik kayıt (e-kayıt) yaptırmak isteyen aday öğrencilerin (şayet yoksa) PTT şubelerinden e-devlet şifresi almaları gerekmektedir.</w:t>
      </w:r>
    </w:p>
    <w:p w14:paraId="3756A3EF" w14:textId="02BA777B" w:rsidR="00730CD1" w:rsidRPr="002C0E18" w:rsidRDefault="00730CD1" w:rsidP="002C0E18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color w:val="808080"/>
          <w:sz w:val="24"/>
          <w:szCs w:val="24"/>
        </w:rPr>
      </w:pPr>
      <w:r w:rsidRPr="002C0E18">
        <w:rPr>
          <w:rStyle w:val="Gl"/>
          <w:rFonts w:ascii="Times New Roman" w:hAnsi="Times New Roman"/>
          <w:color w:val="FF0000"/>
          <w:sz w:val="24"/>
          <w:szCs w:val="24"/>
        </w:rPr>
        <w:t>Elektronik kayıt yapacak aday öğrenciler </w:t>
      </w:r>
      <w:r w:rsidR="006B1A69" w:rsidRPr="002C0E18">
        <w:rPr>
          <w:rStyle w:val="Gl"/>
          <w:rFonts w:ascii="Times New Roman" w:hAnsi="Times New Roman"/>
          <w:color w:val="FF0000"/>
          <w:sz w:val="24"/>
          <w:szCs w:val="24"/>
        </w:rPr>
        <w:t>28 Ağustos 1 Eylül 2023</w:t>
      </w:r>
      <w:r w:rsidRPr="002C0E18">
        <w:rPr>
          <w:rFonts w:ascii="Times New Roman" w:hAnsi="Times New Roman"/>
          <w:color w:val="FF0000"/>
          <w:sz w:val="24"/>
          <w:szCs w:val="24"/>
        </w:rPr>
        <w:t> </w:t>
      </w:r>
      <w:r w:rsidRPr="002C0E18">
        <w:rPr>
          <w:rStyle w:val="Gl"/>
          <w:rFonts w:ascii="Times New Roman" w:hAnsi="Times New Roman"/>
          <w:color w:val="FF0000"/>
          <w:sz w:val="24"/>
          <w:szCs w:val="24"/>
        </w:rPr>
        <w:t>tarihleri arasında E-Devlet Kapısının</w:t>
      </w:r>
      <w:r w:rsidRPr="002C0E18">
        <w:rPr>
          <w:rFonts w:ascii="Times New Roman" w:hAnsi="Times New Roman"/>
          <w:color w:val="808080"/>
          <w:sz w:val="24"/>
          <w:szCs w:val="24"/>
        </w:rPr>
        <w:t> </w:t>
      </w:r>
      <w:hyperlink r:id="rId7" w:history="1">
        <w:r w:rsidRPr="002C0E18">
          <w:rPr>
            <w:rStyle w:val="Kpr"/>
            <w:rFonts w:ascii="Times New Roman" w:hAnsi="Times New Roman"/>
            <w:sz w:val="24"/>
            <w:szCs w:val="24"/>
          </w:rPr>
          <w:t>turkiye.gov.tr</w:t>
        </w:r>
      </w:hyperlink>
      <w:r w:rsidRPr="002C0E18">
        <w:rPr>
          <w:rFonts w:ascii="Times New Roman" w:hAnsi="Times New Roman"/>
          <w:color w:val="808080"/>
          <w:sz w:val="24"/>
          <w:szCs w:val="24"/>
        </w:rPr>
        <w:t> </w:t>
      </w:r>
      <w:r w:rsidRPr="000E4DD4">
        <w:rPr>
          <w:rFonts w:ascii="Times New Roman" w:hAnsi="Times New Roman"/>
          <w:sz w:val="24"/>
          <w:szCs w:val="24"/>
        </w:rPr>
        <w:t>adresindeki e-hizmetler bölümü altında yer alan “Yükseköğretim Kurulu Başkanlığı” başlığı altında açılacak olan “Üniversite E-Kayıt” seçeneğini tıklayarak kayıtlarını gerçekleştirebilirler.</w:t>
      </w:r>
      <w:r w:rsidRPr="000E4DD4">
        <w:rPr>
          <w:rStyle w:val="Vurgu"/>
          <w:rFonts w:ascii="Times New Roman" w:hAnsi="Times New Roman"/>
          <w:sz w:val="24"/>
          <w:szCs w:val="24"/>
        </w:rPr>
        <w:t> </w:t>
      </w:r>
      <w:r w:rsidRPr="002C0E18">
        <w:rPr>
          <w:rStyle w:val="Vurgu"/>
          <w:rFonts w:ascii="Times New Roman" w:hAnsi="Times New Roman"/>
          <w:color w:val="0000FF"/>
          <w:sz w:val="24"/>
          <w:szCs w:val="24"/>
        </w:rPr>
        <w:t>(Elektronik kayıt ekranı öğrenim ücretlerinin yatırılmasının ardından açılacaktır. Öğrenim ücretleri %100 burslu öğrencilerimizi kapsamamaktadır.)</w:t>
      </w:r>
    </w:p>
    <w:p w14:paraId="11DBE15E" w14:textId="77777777" w:rsidR="00730CD1" w:rsidRPr="000E4DD4" w:rsidRDefault="00730CD1" w:rsidP="002C0E18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4DD4">
        <w:rPr>
          <w:rFonts w:ascii="Times New Roman" w:hAnsi="Times New Roman"/>
          <w:sz w:val="24"/>
          <w:szCs w:val="24"/>
        </w:rPr>
        <w:t xml:space="preserve">E-kayıtta öğrencinin yerleşme bilgileri ÖSYM verisinden otomatik olarak gelecek olup. </w:t>
      </w:r>
      <w:proofErr w:type="gramStart"/>
      <w:r w:rsidRPr="000E4DD4">
        <w:rPr>
          <w:rFonts w:ascii="Times New Roman" w:hAnsi="Times New Roman"/>
          <w:sz w:val="24"/>
          <w:szCs w:val="24"/>
        </w:rPr>
        <w:t>Milli</w:t>
      </w:r>
      <w:proofErr w:type="gramEnd"/>
      <w:r w:rsidRPr="000E4DD4">
        <w:rPr>
          <w:rFonts w:ascii="Times New Roman" w:hAnsi="Times New Roman"/>
          <w:sz w:val="24"/>
          <w:szCs w:val="24"/>
        </w:rPr>
        <w:t xml:space="preserve"> Eğitim Bakanlığından lise mezunu olup olmadığına dair bilgi de aynı ekranda yer alacaktır. Askerlik durumu kayıt olmalarına engel olmayacaktır. Ancak </w:t>
      </w:r>
      <w:proofErr w:type="gramStart"/>
      <w:r w:rsidRPr="000E4DD4">
        <w:rPr>
          <w:rFonts w:ascii="Times New Roman" w:hAnsi="Times New Roman"/>
          <w:sz w:val="24"/>
          <w:szCs w:val="24"/>
        </w:rPr>
        <w:t>Milli</w:t>
      </w:r>
      <w:proofErr w:type="gramEnd"/>
      <w:r w:rsidRPr="000E4DD4">
        <w:rPr>
          <w:rFonts w:ascii="Times New Roman" w:hAnsi="Times New Roman"/>
          <w:sz w:val="24"/>
          <w:szCs w:val="24"/>
        </w:rPr>
        <w:t xml:space="preserve"> Eğitim Bakanlığından lise mezuniyet bilgisi alınamayan öğrenciler elektronik kayıt yapamayacak ve Üniversitemize yönlendirilecektir.</w:t>
      </w:r>
    </w:p>
    <w:p w14:paraId="3B6188F3" w14:textId="77777777" w:rsidR="00730CD1" w:rsidRPr="000E4DD4" w:rsidRDefault="00730CD1" w:rsidP="002C0E18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4DD4">
        <w:rPr>
          <w:rFonts w:ascii="Times New Roman" w:hAnsi="Times New Roman"/>
          <w:sz w:val="24"/>
          <w:szCs w:val="24"/>
        </w:rPr>
        <w:t>Aynı anda örgün iki ön lisans veya iki lisans programına kayıtlı öğrenciler elektronik kayıt yapamayacaktır.</w:t>
      </w:r>
    </w:p>
    <w:p w14:paraId="27CF95CA" w14:textId="2B2F6564" w:rsidR="00730CD1" w:rsidRPr="000E4DD4" w:rsidRDefault="00730CD1" w:rsidP="002C0E18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4DD4">
        <w:rPr>
          <w:rFonts w:ascii="Times New Roman" w:hAnsi="Times New Roman"/>
          <w:sz w:val="24"/>
          <w:szCs w:val="24"/>
        </w:rPr>
        <w:t xml:space="preserve">E–kayıt işlemini tamamlayan öğrencilerin E–Devlet Kapısı üzerinden kayıt olduklarını gösterir </w:t>
      </w:r>
      <w:proofErr w:type="spellStart"/>
      <w:r w:rsidRPr="000E4DD4">
        <w:rPr>
          <w:rFonts w:ascii="Times New Roman" w:hAnsi="Times New Roman"/>
          <w:sz w:val="24"/>
          <w:szCs w:val="24"/>
        </w:rPr>
        <w:t>barkodlu</w:t>
      </w:r>
      <w:proofErr w:type="spellEnd"/>
      <w:r w:rsidRPr="000E4DD4">
        <w:rPr>
          <w:rFonts w:ascii="Times New Roman" w:hAnsi="Times New Roman"/>
          <w:sz w:val="24"/>
          <w:szCs w:val="24"/>
        </w:rPr>
        <w:t xml:space="preserve"> çıktı ile birlikte yüz yüze kayıt İşlemlerinde istenen evrakları en geç </w:t>
      </w:r>
      <w:r w:rsidRPr="000E4DD4">
        <w:rPr>
          <w:rStyle w:val="Gl"/>
          <w:rFonts w:ascii="Times New Roman" w:hAnsi="Times New Roman"/>
          <w:sz w:val="24"/>
          <w:szCs w:val="24"/>
        </w:rPr>
        <w:t>30 Eylül 202</w:t>
      </w:r>
      <w:r w:rsidR="006B1A69" w:rsidRPr="000E4DD4">
        <w:rPr>
          <w:rStyle w:val="Gl"/>
          <w:rFonts w:ascii="Times New Roman" w:hAnsi="Times New Roman"/>
          <w:sz w:val="24"/>
          <w:szCs w:val="24"/>
        </w:rPr>
        <w:t>3</w:t>
      </w:r>
      <w:r w:rsidRPr="000E4DD4">
        <w:rPr>
          <w:rFonts w:ascii="Times New Roman" w:hAnsi="Times New Roman"/>
          <w:sz w:val="24"/>
          <w:szCs w:val="24"/>
        </w:rPr>
        <w:t> tarihine kadar Öğrenci İşleri Koordinatörlüğüne teslim etmeleri gerekmektedir.</w:t>
      </w:r>
    </w:p>
    <w:p w14:paraId="0E236FF4" w14:textId="673172C9" w:rsidR="006B1A69" w:rsidRPr="000E4DD4" w:rsidRDefault="00730CD1" w:rsidP="000E4DD4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jc w:val="both"/>
        <w:rPr>
          <w:rStyle w:val="Gl"/>
          <w:rFonts w:ascii="Times New Roman" w:hAnsi="Times New Roman"/>
          <w:b w:val="0"/>
          <w:color w:val="808080"/>
          <w:sz w:val="24"/>
          <w:szCs w:val="24"/>
        </w:rPr>
      </w:pPr>
      <w:r w:rsidRPr="0006247F">
        <w:rPr>
          <w:rStyle w:val="Gl"/>
          <w:rFonts w:ascii="Times New Roman" w:hAnsi="Times New Roman"/>
          <w:sz w:val="28"/>
          <w:szCs w:val="28"/>
        </w:rPr>
        <w:t>E-kayıt yapamayan adaylar,</w:t>
      </w:r>
      <w:r w:rsidRPr="0006247F">
        <w:rPr>
          <w:rStyle w:val="Gl"/>
          <w:rFonts w:ascii="Times New Roman" w:hAnsi="Times New Roman"/>
          <w:sz w:val="24"/>
          <w:szCs w:val="24"/>
        </w:rPr>
        <w:t> </w:t>
      </w:r>
      <w:r w:rsidR="006B1A69" w:rsidRPr="002C0E18">
        <w:rPr>
          <w:rStyle w:val="Gl"/>
          <w:rFonts w:ascii="Times New Roman" w:hAnsi="Times New Roman"/>
          <w:color w:val="FF0000"/>
          <w:sz w:val="24"/>
          <w:szCs w:val="24"/>
        </w:rPr>
        <w:t>28 Ağustos 1 Eylül 2023</w:t>
      </w:r>
      <w:r w:rsidR="006B1A69" w:rsidRPr="002C0E18">
        <w:rPr>
          <w:rFonts w:ascii="Times New Roman" w:hAnsi="Times New Roman"/>
          <w:color w:val="FF0000"/>
          <w:sz w:val="24"/>
          <w:szCs w:val="24"/>
        </w:rPr>
        <w:t> </w:t>
      </w:r>
      <w:r w:rsidRPr="002C0E18">
        <w:rPr>
          <w:rStyle w:val="Gl"/>
          <w:rFonts w:ascii="Times New Roman" w:hAnsi="Times New Roman"/>
          <w:color w:val="FF0000"/>
          <w:sz w:val="24"/>
          <w:szCs w:val="24"/>
        </w:rPr>
        <w:t>tarihlerinde 09:00 ile 18:00 saatleri arasında Üniversite Öğrenci İşleri Koordinatörlüğünde yüz yüze kayıt yaptıracaklardır.</w:t>
      </w:r>
    </w:p>
    <w:p w14:paraId="6F0D7FA1" w14:textId="77777777" w:rsidR="000E4DD4" w:rsidRPr="000E4DD4" w:rsidRDefault="000E4DD4" w:rsidP="000E4DD4">
      <w:pPr>
        <w:shd w:val="clear" w:color="auto" w:fill="FFFFFF"/>
        <w:spacing w:before="150" w:after="150" w:line="240" w:lineRule="auto"/>
        <w:jc w:val="both"/>
        <w:rPr>
          <w:rStyle w:val="Vurgu"/>
          <w:rFonts w:ascii="Times New Roman" w:hAnsi="Times New Roman"/>
          <w:i w:val="0"/>
          <w:iCs w:val="0"/>
          <w:color w:val="808080"/>
          <w:sz w:val="24"/>
          <w:szCs w:val="24"/>
        </w:rPr>
      </w:pPr>
    </w:p>
    <w:p w14:paraId="0070474C" w14:textId="77777777" w:rsidR="00B32CE3" w:rsidRDefault="00B32CE3" w:rsidP="002C0E18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Vurgu"/>
          <w:b/>
          <w:bCs/>
        </w:rPr>
      </w:pPr>
    </w:p>
    <w:p w14:paraId="3D206868" w14:textId="77777777" w:rsidR="00B32CE3" w:rsidRDefault="00B32CE3" w:rsidP="002C0E18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Vurgu"/>
          <w:b/>
          <w:bCs/>
        </w:rPr>
      </w:pPr>
      <w:bookmarkStart w:id="0" w:name="_GoBack"/>
      <w:bookmarkEnd w:id="0"/>
    </w:p>
    <w:p w14:paraId="4997ABC3" w14:textId="6E6BEAED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rPr>
          <w:rStyle w:val="Vurgu"/>
          <w:b/>
          <w:bCs/>
        </w:rPr>
        <w:lastRenderedPageBreak/>
        <w:t>YÜZYÜZE KAYIT İŞLEMLERİ:</w:t>
      </w:r>
    </w:p>
    <w:p w14:paraId="5AA5313A" w14:textId="77777777" w:rsidR="00730CD1" w:rsidRPr="002C0E18" w:rsidRDefault="00730CD1" w:rsidP="002C0E18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E18">
        <w:rPr>
          <w:rFonts w:ascii="Times New Roman" w:hAnsi="Times New Roman"/>
          <w:sz w:val="24"/>
          <w:szCs w:val="24"/>
        </w:rPr>
        <w:t>Kayıt için adayların bizzat ya da noter kanalıyla vekil tayin ettiği kişiler aracılığıyla başvurmaları gerekmektedir. Posta ile kayıt yapılmaz.</w:t>
      </w:r>
    </w:p>
    <w:p w14:paraId="0E5E72A9" w14:textId="77777777" w:rsidR="00730CD1" w:rsidRPr="002C0E18" w:rsidRDefault="00730CD1" w:rsidP="002C0E18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E18">
        <w:rPr>
          <w:rStyle w:val="Gl"/>
          <w:rFonts w:ascii="Times New Roman" w:hAnsi="Times New Roman"/>
          <w:sz w:val="24"/>
          <w:szCs w:val="24"/>
        </w:rPr>
        <w:t>Kayıt Adresi:</w:t>
      </w:r>
    </w:p>
    <w:p w14:paraId="58618925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 xml:space="preserve">Lokman Hekim Üniversitesi, </w:t>
      </w:r>
      <w:proofErr w:type="spellStart"/>
      <w:r w:rsidRPr="002C0E18">
        <w:t>Söğütözü</w:t>
      </w:r>
      <w:proofErr w:type="spellEnd"/>
      <w:r w:rsidRPr="002C0E18">
        <w:t xml:space="preserve"> Mahallesi, 2179. Cadde No:6 Çankaya/ANKARA</w:t>
      </w:r>
    </w:p>
    <w:p w14:paraId="30D742C9" w14:textId="77777777" w:rsidR="00730CD1" w:rsidRPr="002C0E18" w:rsidRDefault="00730CD1" w:rsidP="002C0E18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E18">
        <w:rPr>
          <w:rStyle w:val="Gl"/>
          <w:rFonts w:ascii="Times New Roman" w:hAnsi="Times New Roman"/>
          <w:sz w:val="24"/>
          <w:szCs w:val="24"/>
        </w:rPr>
        <w:t>Kayıt için Gerekli Evraklar:</w:t>
      </w:r>
    </w:p>
    <w:p w14:paraId="4D29D38A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1) 4 adet vesikalık fotoğraf (Fotoğrafların arkasına T.C kimlik numarası ve kazanılan program yazılacaktır.)</w:t>
      </w:r>
    </w:p>
    <w:p w14:paraId="58A529A7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2) Lise diploması aslı veya e-devlet çıktısı ya da geçici mezuniyet belgesi.</w:t>
      </w:r>
    </w:p>
    <w:p w14:paraId="533BC14F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3) Nüfus cüzdanı fotokopisi</w:t>
      </w:r>
    </w:p>
    <w:p w14:paraId="3673E524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4) Nüfus kayıt örneği (e- devlet üzerinden alınacaktır.)</w:t>
      </w:r>
    </w:p>
    <w:p w14:paraId="172A7012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5) İkametgâh (e-devlet üzerinden alınacaktır.)</w:t>
      </w:r>
    </w:p>
    <w:p w14:paraId="521A1BC9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6) Adli sicil formu (e-devlet üzerinden alınacaktır.)</w:t>
      </w:r>
    </w:p>
    <w:p w14:paraId="4EA8BF2B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7) ÖSYM sonuç ve yerleştirme belgesi.</w:t>
      </w:r>
    </w:p>
    <w:p w14:paraId="3ABAA399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8) ÖSYM tercih formu.</w:t>
      </w:r>
    </w:p>
    <w:p w14:paraId="2522E94B" w14:textId="77777777" w:rsidR="00730CD1" w:rsidRPr="002C0E18" w:rsidRDefault="00730CD1" w:rsidP="002C0E18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2C0E18">
        <w:t>9) Eğitim ücretinin yatırıldığına dair banka dekontu.</w:t>
      </w:r>
    </w:p>
    <w:p w14:paraId="475CAB60" w14:textId="77777777" w:rsidR="00730CD1" w:rsidRPr="002C0E18" w:rsidRDefault="00730CD1" w:rsidP="002C0E18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E18">
        <w:rPr>
          <w:rFonts w:ascii="Times New Roman" w:hAnsi="Times New Roman"/>
          <w:sz w:val="24"/>
          <w:szCs w:val="24"/>
        </w:rPr>
        <w:t>E-devlet üzerinden kayıt yaptırmayan adayların şahsen kayıt yaptırmaları gerekmektedir.</w:t>
      </w:r>
    </w:p>
    <w:p w14:paraId="49276681" w14:textId="77777777" w:rsidR="00730CD1" w:rsidRPr="002C0E18" w:rsidRDefault="00730CD1" w:rsidP="002C0E18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0E18">
        <w:rPr>
          <w:rFonts w:ascii="Times New Roman" w:hAnsi="Times New Roman"/>
          <w:sz w:val="24"/>
          <w:szCs w:val="24"/>
        </w:rPr>
        <w:t>Eksik belge veya posta yolu ile kayıt yapılmayacaktır.</w:t>
      </w:r>
    </w:p>
    <w:p w14:paraId="6F0176F4" w14:textId="122EB795" w:rsidR="006B1A69" w:rsidRDefault="00730CD1" w:rsidP="006B1A69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/>
          <w:color w:val="808080"/>
          <w:sz w:val="24"/>
          <w:szCs w:val="24"/>
        </w:rPr>
      </w:pPr>
      <w:r w:rsidRPr="002C0E18">
        <w:rPr>
          <w:rFonts w:ascii="Times New Roman" w:hAnsi="Times New Roman"/>
          <w:sz w:val="24"/>
          <w:szCs w:val="24"/>
        </w:rPr>
        <w:t>Kayıt işlemleri için öğrencimizin şahsına ait e-posta ve telefon numarasına sahip olması gerekmektedir. E-posta ve telefon numarası olmayan öğrencilerin kayıt öncesinden edinmeleri gerekmektedir</w:t>
      </w:r>
      <w:r w:rsidRPr="002C0E18">
        <w:rPr>
          <w:rFonts w:ascii="Times New Roman" w:hAnsi="Times New Roman"/>
          <w:color w:val="808080"/>
          <w:sz w:val="24"/>
          <w:szCs w:val="24"/>
        </w:rPr>
        <w:t>.</w:t>
      </w:r>
    </w:p>
    <w:p w14:paraId="25459CE8" w14:textId="77777777" w:rsidR="000E4DD4" w:rsidRPr="000E4DD4" w:rsidRDefault="000E4DD4" w:rsidP="000E4DD4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</w:p>
    <w:p w14:paraId="4B77CA63" w14:textId="5BEBED88" w:rsidR="00D43A9F" w:rsidRPr="002C0E18" w:rsidRDefault="002C0E18" w:rsidP="002C0E18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0E18">
        <w:rPr>
          <w:rFonts w:ascii="Times New Roman" w:hAnsi="Times New Roman"/>
          <w:b/>
          <w:sz w:val="24"/>
          <w:szCs w:val="24"/>
        </w:rPr>
        <w:t>KAYIT TARİHLERİ:</w:t>
      </w:r>
    </w:p>
    <w:tbl>
      <w:tblPr>
        <w:tblW w:w="10127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2052"/>
      </w:tblGrid>
      <w:tr w:rsidR="00EC471C" w:rsidRPr="00C77B43" w14:paraId="5BC1B14A" w14:textId="77777777" w:rsidTr="005D2064">
        <w:trPr>
          <w:trHeight w:val="50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9C04B1" w14:textId="77777777" w:rsidR="00785323" w:rsidRPr="00785323" w:rsidRDefault="00785323" w:rsidP="007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53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Fakülte/MYO Adı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6CD423" w14:textId="77777777" w:rsidR="00785323" w:rsidRPr="00785323" w:rsidRDefault="00785323" w:rsidP="007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53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133ABF" w14:textId="77777777" w:rsidR="00785323" w:rsidRPr="00785323" w:rsidRDefault="00785323" w:rsidP="007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Kayıt Tarihleri</w:t>
            </w:r>
          </w:p>
        </w:tc>
      </w:tr>
      <w:tr w:rsidR="006B1A69" w:rsidRPr="00C77B43" w14:paraId="0712FEB5" w14:textId="77777777" w:rsidTr="006B1A69">
        <w:trPr>
          <w:trHeight w:val="25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BB401F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Diş Hekimliği Fakültesi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97AFBE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Diş Hekimliği Fakültesi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Türkçe)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83DD4A1" w14:textId="4714C9AB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28.Ağu.2023</w:t>
            </w:r>
          </w:p>
        </w:tc>
      </w:tr>
      <w:tr w:rsidR="006B1A69" w:rsidRPr="00C77B43" w14:paraId="00D3B1F1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C20D8A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8E5247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Diş Hekimliği Fakültesi (İngilizce)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FF76467" w14:textId="4D11F274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28.Ağu.2023</w:t>
            </w:r>
          </w:p>
        </w:tc>
      </w:tr>
      <w:tr w:rsidR="006B1A69" w:rsidRPr="00C77B43" w14:paraId="625D12C9" w14:textId="77777777" w:rsidTr="004C29AA">
        <w:trPr>
          <w:trHeight w:val="25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4DB67CC" w14:textId="77777777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Eczacılık</w:t>
            </w:r>
            <w:r w:rsidRPr="00C77B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Fakültesi</w:t>
            </w:r>
          </w:p>
          <w:p w14:paraId="39D4D6BE" w14:textId="77777777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3F1822" w14:textId="49C559F6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Eczacılık Fakültesi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Türkçe)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08D9369" w14:textId="51BB55B0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28.Ağu.2023</w:t>
            </w:r>
          </w:p>
        </w:tc>
      </w:tr>
      <w:tr w:rsidR="006B1A69" w:rsidRPr="00C77B43" w14:paraId="1E5D0CD0" w14:textId="77777777" w:rsidTr="004C29AA">
        <w:trPr>
          <w:trHeight w:val="255"/>
          <w:jc w:val="center"/>
        </w:trPr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7A69B96" w14:textId="77777777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AB98EB" w14:textId="33190145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Eczacılık Fakültesi (İngilizce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163786" w14:textId="28007A39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28.Ağu.2023</w:t>
            </w:r>
          </w:p>
        </w:tc>
      </w:tr>
      <w:tr w:rsidR="006B1A69" w:rsidRPr="00C77B43" w14:paraId="2A9345ED" w14:textId="77777777" w:rsidTr="006B1A69">
        <w:trPr>
          <w:trHeight w:val="25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45E1B07" w14:textId="77777777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Tıp Fakültesi</w:t>
            </w:r>
          </w:p>
          <w:p w14:paraId="393FC964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1DCB35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Tıp Fakültesi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(Türkçe)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5098DD8" w14:textId="155C3731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28.Ağu.2023</w:t>
            </w:r>
          </w:p>
        </w:tc>
      </w:tr>
      <w:tr w:rsidR="006B1A69" w:rsidRPr="00C77B43" w14:paraId="70E93E49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EEE6040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EF5835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Tıp Fakültesi (İngilizce)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E17C4E3" w14:textId="7EEA6BBD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28.Ağu.2023</w:t>
            </w:r>
          </w:p>
        </w:tc>
      </w:tr>
      <w:tr w:rsidR="006B1A69" w:rsidRPr="00C77B43" w14:paraId="60A0983C" w14:textId="77777777" w:rsidTr="006B1A69">
        <w:trPr>
          <w:trHeight w:val="25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07603E" w14:textId="77777777" w:rsidR="006B1A69" w:rsidRPr="00C77B4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bookmarkStart w:id="1" w:name="_Hlk111448018"/>
            <w:r w:rsidRPr="00C77B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Sağlık Bilimleri Fakültesi</w:t>
            </w:r>
          </w:p>
          <w:p w14:paraId="19040FC1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DD21CD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Beslenme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</w:t>
            </w: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 Diyetetik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D668245" w14:textId="03A9D967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tr w:rsidR="006B1A69" w:rsidRPr="00C77B43" w14:paraId="496BE859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FD29B7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3604E3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Dil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</w:t>
            </w: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 Konuşma Terapisi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5661CCE" w14:textId="4B29BEB6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tr w:rsidR="006B1A69" w:rsidRPr="00C77B43" w14:paraId="6354D404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BBD6C2F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EC1659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Ebelik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82234EA" w14:textId="05FD6793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tr w:rsidR="006B1A69" w:rsidRPr="00C77B43" w14:paraId="40C48952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8568395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02B4B6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Ergoterapi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4DB6BD5" w14:textId="401E3DC6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tr w:rsidR="006B1A69" w:rsidRPr="00C77B43" w14:paraId="3662E2F3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D4D871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805618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Fizyoterapi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</w:t>
            </w: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 Rehabilitasyon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473B7E7" w14:textId="75DF9BB8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tr w:rsidR="006B1A69" w:rsidRPr="00C77B43" w14:paraId="49770A39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AA94971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731A44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Hemşirelik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9C36E9B" w14:textId="45BA76D0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tr w:rsidR="006B1A69" w:rsidRPr="00C77B43" w14:paraId="6DFF78D4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6D00558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69FC9A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Odyoloji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E0C6EB1" w14:textId="75E991C0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hAnsi="Times New Roman"/>
                <w:sz w:val="18"/>
                <w:szCs w:val="18"/>
              </w:rPr>
              <w:t>29.Ağu.2023</w:t>
            </w:r>
          </w:p>
        </w:tc>
      </w:tr>
      <w:bookmarkEnd w:id="1"/>
      <w:tr w:rsidR="006B1A69" w:rsidRPr="00C77B43" w14:paraId="56408EFF" w14:textId="77777777" w:rsidTr="006B1A69">
        <w:trPr>
          <w:trHeight w:val="25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B5905" w14:textId="77777777" w:rsidR="006B1A69" w:rsidRPr="00E70D6B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70D6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Sağlık Hizmetleri Meslek Yüksekokulu</w:t>
            </w:r>
          </w:p>
          <w:p w14:paraId="20230656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B6CBE8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Ağız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</w:t>
            </w: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 Diş Sağlığı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B98C19" w14:textId="7EB4BDEF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30237BC8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AA668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8E881F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Ameliyathane Hizmetleri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B08EAC6" w14:textId="40561443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678FCE7D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076EE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EF690C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Anestezi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C9DAA02" w14:textId="51C4BED8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035EBFAC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1815B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FC41C5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Diş Protez Teknolojisi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97407DF" w14:textId="664D519A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46E6FDF9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BCBCD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F658A8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Diyaliz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9B3EF10" w14:textId="26C75613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26738832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A0609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B6532C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Eczane Hizmetleri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4A198E5" w14:textId="0ADF1F7C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6E01A740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CBB6F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F5FEC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İlk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</w:t>
            </w: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 Acil Yardım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F3FCF55" w14:textId="7E09C7CE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6E7CDC1B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A2501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EA80C9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Optisyenlik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75B8EA9" w14:textId="23DBB184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2160F8F9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4FB88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0276D6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Tıbbi Görüntüleme Teknikleri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895AED4" w14:textId="3498649F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6508028C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C28F9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FC9AFE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Tıbbi Laboratuvar Teknikleri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D2E780" w14:textId="4E74D299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554321C7" w14:textId="77777777" w:rsidTr="006B1A69">
        <w:trPr>
          <w:trHeight w:val="25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6A82C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7E8EBB" w14:textId="77777777" w:rsidR="006B1A69" w:rsidRPr="00785323" w:rsidRDefault="006B1A69" w:rsidP="006B1A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7B4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Yaşlı Bakımı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4366165" w14:textId="4C805862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31.Ağu.2023-01.Eyl.2023</w:t>
            </w:r>
          </w:p>
        </w:tc>
      </w:tr>
      <w:tr w:rsidR="006B1A69" w:rsidRPr="00C77B43" w14:paraId="6EEF0E85" w14:textId="77777777" w:rsidTr="002C0E18">
        <w:trPr>
          <w:trHeight w:val="596"/>
          <w:jc w:val="center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5141F" w14:textId="77777777" w:rsidR="006B1A69" w:rsidRPr="00B32CE3" w:rsidRDefault="006B1A69" w:rsidP="002C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32C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HERHANGİ BİR NEDENLE KAYIT OLAMAYAN TÜM ADAYLAR İÇİN KAYIT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19DC9" w14:textId="595A74EA" w:rsidR="006B1A69" w:rsidRPr="002C0E18" w:rsidRDefault="006B1A69" w:rsidP="006B1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0E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01.Eyl.2023</w:t>
            </w:r>
          </w:p>
        </w:tc>
      </w:tr>
    </w:tbl>
    <w:p w14:paraId="5F7C5634" w14:textId="28633F1F" w:rsidR="00177412" w:rsidRDefault="00177412" w:rsidP="00177412">
      <w:pPr>
        <w:spacing w:line="240" w:lineRule="auto"/>
        <w:jc w:val="both"/>
        <w:rPr>
          <w:rFonts w:ascii="Times New Roman" w:hAnsi="Times New Roman"/>
          <w:b/>
        </w:rPr>
      </w:pPr>
    </w:p>
    <w:p w14:paraId="0279464E" w14:textId="77777777" w:rsidR="00003879" w:rsidRPr="00C5766B" w:rsidRDefault="00003879" w:rsidP="00177412">
      <w:pPr>
        <w:spacing w:line="240" w:lineRule="auto"/>
        <w:jc w:val="both"/>
        <w:rPr>
          <w:rFonts w:ascii="Times New Roman" w:hAnsi="Times New Roman"/>
          <w:b/>
        </w:rPr>
      </w:pPr>
    </w:p>
    <w:p w14:paraId="398E0691" w14:textId="77777777" w:rsidR="00EF1936" w:rsidRPr="00C5766B" w:rsidRDefault="006B1A69" w:rsidP="000E4D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766B">
        <w:rPr>
          <w:rFonts w:ascii="Times New Roman" w:eastAsia="Times New Roman" w:hAnsi="Times New Roman"/>
          <w:b/>
          <w:bCs/>
          <w:sz w:val="24"/>
          <w:szCs w:val="24"/>
        </w:rPr>
        <w:t>NOT:</w:t>
      </w:r>
      <w:r w:rsidRPr="006B1A69">
        <w:rPr>
          <w:rFonts w:ascii="Times New Roman" w:eastAsia="Times New Roman" w:hAnsi="Times New Roman"/>
          <w:sz w:val="24"/>
          <w:szCs w:val="24"/>
        </w:rPr>
        <w:t> Tıp Fakültesi, Eczacılık Fakültesi ve Diş Hekimliği Fakültesi </w:t>
      </w:r>
      <w:r w:rsidRPr="006B1A69">
        <w:rPr>
          <w:rFonts w:ascii="Times New Roman" w:eastAsia="Times New Roman" w:hAnsi="Times New Roman"/>
          <w:b/>
          <w:bCs/>
          <w:sz w:val="24"/>
          <w:szCs w:val="24"/>
        </w:rPr>
        <w:t>İngilizce Hazırlık</w:t>
      </w:r>
      <w:r w:rsidRPr="006B1A69">
        <w:rPr>
          <w:rFonts w:ascii="Times New Roman" w:eastAsia="Times New Roman" w:hAnsi="Times New Roman"/>
          <w:sz w:val="24"/>
          <w:szCs w:val="24"/>
        </w:rPr>
        <w:t> </w:t>
      </w:r>
      <w:r w:rsidRPr="006B1A69">
        <w:rPr>
          <w:rFonts w:ascii="Times New Roman" w:eastAsia="Times New Roman" w:hAnsi="Times New Roman"/>
          <w:b/>
          <w:bCs/>
          <w:sz w:val="24"/>
          <w:szCs w:val="24"/>
        </w:rPr>
        <w:t>sınıfına kayıt hakkı kazanan öğrenciler;</w:t>
      </w:r>
      <w:r w:rsidRPr="006B1A69">
        <w:rPr>
          <w:rFonts w:ascii="Times New Roman" w:eastAsia="Times New Roman" w:hAnsi="Times New Roman"/>
          <w:sz w:val="24"/>
          <w:szCs w:val="24"/>
        </w:rPr>
        <w:t> öncelikle ilgili Fakülteye kayıtlarını yaptırmaları gerekmektedir. </w:t>
      </w:r>
    </w:p>
    <w:p w14:paraId="79045B3B" w14:textId="3237317E" w:rsidR="000E4DD4" w:rsidRPr="000F0CC8" w:rsidRDefault="000E4DD4" w:rsidP="000F0CC8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0E4DD4">
        <w:rPr>
          <w:rFonts w:ascii="Arial" w:hAnsi="Arial" w:cs="Arial"/>
          <w:b/>
          <w:bCs/>
          <w:sz w:val="23"/>
          <w:szCs w:val="23"/>
          <w:shd w:val="clear" w:color="auto" w:fill="FFFFFF"/>
        </w:rPr>
        <w:t>ÖDEME KOŞULLARI VE BANKA BİLGİSİ</w:t>
      </w:r>
      <w:r>
        <w:rPr>
          <w:rFonts w:ascii="Arial" w:hAnsi="Arial" w:cs="Arial"/>
          <w:b/>
          <w:bCs/>
          <w:sz w:val="23"/>
          <w:szCs w:val="23"/>
          <w:shd w:val="clear" w:color="auto" w:fill="FFFFFF"/>
        </w:rPr>
        <w:t>:</w:t>
      </w:r>
    </w:p>
    <w:p w14:paraId="252B98CB" w14:textId="343AED63" w:rsidR="00197AE3" w:rsidRDefault="00754582" w:rsidP="00177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458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75458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754582">
        <w:rPr>
          <w:rFonts w:ascii="Times New Roman" w:hAnsi="Times New Roman"/>
          <w:sz w:val="24"/>
          <w:szCs w:val="24"/>
        </w:rPr>
        <w:t>Eğitim-Öğretim Yılında Üniversitemize</w:t>
      </w:r>
      <w:r w:rsidR="00AF4D07">
        <w:rPr>
          <w:rFonts w:ascii="Times New Roman" w:hAnsi="Times New Roman"/>
          <w:sz w:val="24"/>
          <w:szCs w:val="24"/>
        </w:rPr>
        <w:t xml:space="preserve"> t</w:t>
      </w:r>
      <w:r w:rsidR="00AF4D07" w:rsidRPr="00AF4D07">
        <w:rPr>
          <w:rFonts w:ascii="Times New Roman" w:hAnsi="Times New Roman"/>
          <w:sz w:val="24"/>
          <w:szCs w:val="24"/>
        </w:rPr>
        <w:t>üm aday öğrenciler,</w:t>
      </w:r>
      <w:r w:rsidR="005E17F9">
        <w:rPr>
          <w:rFonts w:ascii="Times New Roman" w:hAnsi="Times New Roman"/>
          <w:sz w:val="24"/>
          <w:szCs w:val="24"/>
        </w:rPr>
        <w:t xml:space="preserve"> </w:t>
      </w:r>
      <w:r w:rsidR="00AF4D07" w:rsidRPr="00AF4D07">
        <w:rPr>
          <w:rFonts w:ascii="Times New Roman" w:hAnsi="Times New Roman"/>
          <w:sz w:val="24"/>
          <w:szCs w:val="24"/>
        </w:rPr>
        <w:t>E-Kayıt</w:t>
      </w:r>
      <w:r w:rsidR="00A67CD1">
        <w:rPr>
          <w:rFonts w:ascii="Times New Roman" w:hAnsi="Times New Roman"/>
          <w:sz w:val="24"/>
          <w:szCs w:val="24"/>
        </w:rPr>
        <w:t xml:space="preserve"> (E-devlet</w:t>
      </w:r>
      <w:r w:rsidR="00384B06">
        <w:rPr>
          <w:rFonts w:ascii="Times New Roman" w:hAnsi="Times New Roman"/>
          <w:sz w:val="24"/>
          <w:szCs w:val="24"/>
        </w:rPr>
        <w:t xml:space="preserve"> üzerinden)</w:t>
      </w:r>
      <w:r w:rsidR="00AF4D07" w:rsidRPr="00AF4D07">
        <w:rPr>
          <w:rFonts w:ascii="Times New Roman" w:hAnsi="Times New Roman"/>
          <w:sz w:val="24"/>
          <w:szCs w:val="24"/>
        </w:rPr>
        <w:t xml:space="preserve"> ile </w:t>
      </w:r>
      <w:r w:rsidR="005E17F9">
        <w:rPr>
          <w:rFonts w:ascii="Times New Roman" w:hAnsi="Times New Roman"/>
          <w:sz w:val="24"/>
          <w:szCs w:val="24"/>
        </w:rPr>
        <w:t xml:space="preserve">kayıt </w:t>
      </w:r>
      <w:r w:rsidR="00AF4D07" w:rsidRPr="00AF4D07">
        <w:rPr>
          <w:rFonts w:ascii="Times New Roman" w:hAnsi="Times New Roman"/>
          <w:sz w:val="24"/>
          <w:szCs w:val="24"/>
        </w:rPr>
        <w:t>yapabileceklerdir.</w:t>
      </w:r>
      <w:r w:rsidR="007B14E5">
        <w:rPr>
          <w:rFonts w:ascii="Times New Roman" w:hAnsi="Times New Roman"/>
          <w:sz w:val="24"/>
          <w:szCs w:val="24"/>
        </w:rPr>
        <w:t xml:space="preserve"> K</w:t>
      </w:r>
      <w:r w:rsidRPr="00754582">
        <w:rPr>
          <w:rFonts w:ascii="Times New Roman" w:hAnsi="Times New Roman"/>
          <w:sz w:val="24"/>
          <w:szCs w:val="24"/>
        </w:rPr>
        <w:t>esin kayıt yaptırmaya hak kazanan ve e-devlet kapısı üzerinden elektronik kayıt yaptıramayan aday öğrenciler; 3</w:t>
      </w:r>
      <w:r w:rsidR="00197AE3">
        <w:rPr>
          <w:rFonts w:ascii="Times New Roman" w:hAnsi="Times New Roman"/>
          <w:sz w:val="24"/>
          <w:szCs w:val="24"/>
        </w:rPr>
        <w:t>0</w:t>
      </w:r>
      <w:r w:rsidRPr="00754582">
        <w:rPr>
          <w:rFonts w:ascii="Times New Roman" w:hAnsi="Times New Roman"/>
          <w:sz w:val="24"/>
          <w:szCs w:val="24"/>
        </w:rPr>
        <w:t xml:space="preserve"> Ağustos – </w:t>
      </w:r>
      <w:r w:rsidR="00197AE3">
        <w:rPr>
          <w:rFonts w:ascii="Times New Roman" w:hAnsi="Times New Roman"/>
          <w:sz w:val="24"/>
          <w:szCs w:val="24"/>
        </w:rPr>
        <w:t>1</w:t>
      </w:r>
      <w:r w:rsidRPr="00754582">
        <w:rPr>
          <w:rFonts w:ascii="Times New Roman" w:hAnsi="Times New Roman"/>
          <w:sz w:val="24"/>
          <w:szCs w:val="24"/>
        </w:rPr>
        <w:t xml:space="preserve"> Eylül 202</w:t>
      </w:r>
      <w:r w:rsidR="00197AE3">
        <w:rPr>
          <w:rFonts w:ascii="Times New Roman" w:hAnsi="Times New Roman"/>
          <w:sz w:val="24"/>
          <w:szCs w:val="24"/>
        </w:rPr>
        <w:t>3</w:t>
      </w:r>
      <w:r w:rsidRPr="00754582">
        <w:rPr>
          <w:rFonts w:ascii="Times New Roman" w:hAnsi="Times New Roman"/>
          <w:sz w:val="24"/>
          <w:szCs w:val="24"/>
        </w:rPr>
        <w:t xml:space="preserve"> tarihleri arasında bağlı bulundukları fakülte/meslek yüksekokulu bünyesinde yer alan bölüm/programlar için belirlenen gün ve saatte </w:t>
      </w:r>
      <w:r w:rsidR="007B14E5">
        <w:rPr>
          <w:rFonts w:ascii="Times New Roman" w:hAnsi="Times New Roman"/>
          <w:sz w:val="24"/>
          <w:szCs w:val="24"/>
        </w:rPr>
        <w:t xml:space="preserve">Lokman Hekim Üniversitesi </w:t>
      </w:r>
      <w:r w:rsidRPr="00754582">
        <w:rPr>
          <w:rFonts w:ascii="Times New Roman" w:hAnsi="Times New Roman"/>
          <w:sz w:val="24"/>
          <w:szCs w:val="24"/>
        </w:rPr>
        <w:t xml:space="preserve">Öğrenci İşleri </w:t>
      </w:r>
      <w:r w:rsidR="007B14E5">
        <w:rPr>
          <w:rFonts w:ascii="Times New Roman" w:hAnsi="Times New Roman"/>
          <w:sz w:val="24"/>
          <w:szCs w:val="24"/>
        </w:rPr>
        <w:t xml:space="preserve">Koordinatörlüğünde </w:t>
      </w:r>
      <w:r w:rsidRPr="00754582">
        <w:rPr>
          <w:rFonts w:ascii="Times New Roman" w:hAnsi="Times New Roman"/>
          <w:sz w:val="24"/>
          <w:szCs w:val="24"/>
        </w:rPr>
        <w:t>yüz yüze kayıt yaptırabilecektir.</w:t>
      </w:r>
    </w:p>
    <w:p w14:paraId="75DB48A8" w14:textId="5A4520DF" w:rsidR="007B14E5" w:rsidRDefault="00754582" w:rsidP="00177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4582">
        <w:rPr>
          <w:rFonts w:ascii="Times New Roman" w:hAnsi="Times New Roman"/>
          <w:sz w:val="24"/>
          <w:szCs w:val="24"/>
        </w:rPr>
        <w:t xml:space="preserve">Elektronik kayıt yaptıran aday öğrencilerin E-Devlet Kapısı üzerinden kayıt olduklarını gösterir barkotlu çıktı ile birlikte yüz yüze kayıt işlemlerinde istenen evrakları en geç 30 </w:t>
      </w:r>
      <w:r w:rsidR="007B14E5">
        <w:rPr>
          <w:rFonts w:ascii="Times New Roman" w:hAnsi="Times New Roman"/>
          <w:sz w:val="24"/>
          <w:szCs w:val="24"/>
        </w:rPr>
        <w:t xml:space="preserve">Eylül 2023 </w:t>
      </w:r>
      <w:r w:rsidRPr="00754582">
        <w:rPr>
          <w:rFonts w:ascii="Times New Roman" w:hAnsi="Times New Roman"/>
          <w:sz w:val="24"/>
          <w:szCs w:val="24"/>
        </w:rPr>
        <w:t xml:space="preserve">tarihine kadar </w:t>
      </w:r>
      <w:r w:rsidR="007B14E5" w:rsidRPr="00754582">
        <w:rPr>
          <w:rFonts w:ascii="Times New Roman" w:hAnsi="Times New Roman"/>
          <w:sz w:val="24"/>
          <w:szCs w:val="24"/>
        </w:rPr>
        <w:t xml:space="preserve">Öğrenci İşleri </w:t>
      </w:r>
      <w:r w:rsidR="007B14E5">
        <w:rPr>
          <w:rFonts w:ascii="Times New Roman" w:hAnsi="Times New Roman"/>
          <w:sz w:val="24"/>
          <w:szCs w:val="24"/>
        </w:rPr>
        <w:t xml:space="preserve">Koordinatörlüğüne </w:t>
      </w:r>
      <w:r w:rsidRPr="00754582">
        <w:rPr>
          <w:rFonts w:ascii="Times New Roman" w:hAnsi="Times New Roman"/>
          <w:sz w:val="24"/>
          <w:szCs w:val="24"/>
        </w:rPr>
        <w:t>teslim etmeleri gerekmektedir.</w:t>
      </w:r>
      <w:r w:rsidR="00EC108F">
        <w:rPr>
          <w:rFonts w:ascii="Times New Roman" w:hAnsi="Times New Roman"/>
          <w:sz w:val="24"/>
          <w:szCs w:val="24"/>
        </w:rPr>
        <w:t xml:space="preserve"> E-Kayıt yaptıktan sonra öğrencilik durumunuzu E-Devletten öğrenci belgesi alarak kontrol edebilirsiniz.</w:t>
      </w:r>
      <w:r w:rsidRPr="00754582">
        <w:rPr>
          <w:rFonts w:ascii="Times New Roman" w:hAnsi="Times New Roman"/>
          <w:sz w:val="24"/>
          <w:szCs w:val="24"/>
        </w:rPr>
        <w:t xml:space="preserve"> </w:t>
      </w:r>
    </w:p>
    <w:p w14:paraId="08615BFA" w14:textId="67B856AF" w:rsidR="00730CD1" w:rsidRDefault="00754582" w:rsidP="00177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4582">
        <w:rPr>
          <w:rFonts w:ascii="Times New Roman" w:hAnsi="Times New Roman"/>
          <w:sz w:val="24"/>
          <w:szCs w:val="24"/>
        </w:rPr>
        <w:t xml:space="preserve">Kayıt işlemlerine başlamadan önce </w:t>
      </w:r>
      <w:r w:rsidR="00D51BDB" w:rsidRPr="00D51BDB">
        <w:rPr>
          <w:rFonts w:ascii="Times New Roman" w:hAnsi="Times New Roman"/>
          <w:sz w:val="24"/>
          <w:szCs w:val="24"/>
        </w:rPr>
        <w:t>https://www.lokmanhekim.edu.tr/2023-yks-sonuclarina-gore-kayit-islemleri</w:t>
      </w:r>
      <w:r w:rsidRPr="00754582">
        <w:rPr>
          <w:rFonts w:ascii="Times New Roman" w:hAnsi="Times New Roman"/>
          <w:sz w:val="24"/>
          <w:szCs w:val="24"/>
        </w:rPr>
        <w:t xml:space="preserve"> web sayfasında yer alan duyuruları dikkatlice okuyunuz. Her türlü bilgi ve danışma için </w:t>
      </w:r>
      <w:r w:rsidR="007B14E5">
        <w:rPr>
          <w:rFonts w:ascii="Times New Roman" w:hAnsi="Times New Roman"/>
          <w:sz w:val="24"/>
          <w:szCs w:val="24"/>
        </w:rPr>
        <w:t>Öğrenci İşleri Koordinatörlüğü</w:t>
      </w:r>
      <w:r w:rsidR="005E17F9">
        <w:rPr>
          <w:rFonts w:ascii="Times New Roman" w:hAnsi="Times New Roman"/>
          <w:sz w:val="24"/>
          <w:szCs w:val="24"/>
        </w:rPr>
        <w:t>ne</w:t>
      </w:r>
      <w:r w:rsidR="007B14E5">
        <w:rPr>
          <w:rFonts w:ascii="Times New Roman" w:hAnsi="Times New Roman"/>
          <w:sz w:val="24"/>
          <w:szCs w:val="24"/>
        </w:rPr>
        <w:t xml:space="preserve"> 444 85 48 </w:t>
      </w:r>
      <w:r w:rsidRPr="00754582">
        <w:rPr>
          <w:rFonts w:ascii="Times New Roman" w:hAnsi="Times New Roman"/>
          <w:sz w:val="24"/>
          <w:szCs w:val="24"/>
        </w:rPr>
        <w:t>numaralı telefonda</w:t>
      </w:r>
      <w:r w:rsidR="007B14E5">
        <w:rPr>
          <w:rFonts w:ascii="Times New Roman" w:hAnsi="Times New Roman"/>
          <w:sz w:val="24"/>
          <w:szCs w:val="24"/>
        </w:rPr>
        <w:t>n</w:t>
      </w:r>
      <w:r w:rsidR="00E430B3">
        <w:rPr>
          <w:rFonts w:ascii="Times New Roman" w:hAnsi="Times New Roman"/>
          <w:sz w:val="24"/>
          <w:szCs w:val="24"/>
        </w:rPr>
        <w:t xml:space="preserve"> ve </w:t>
      </w:r>
      <w:hyperlink r:id="rId8" w:history="1">
        <w:r w:rsidR="00E430B3" w:rsidRPr="003D078B">
          <w:rPr>
            <w:rStyle w:val="Kpr"/>
            <w:rFonts w:ascii="Times New Roman" w:hAnsi="Times New Roman"/>
            <w:sz w:val="24"/>
            <w:szCs w:val="24"/>
          </w:rPr>
          <w:t>ogrenciisleri@lokmanhekim.edu.tr</w:t>
        </w:r>
      </w:hyperlink>
      <w:r w:rsidR="00E430B3">
        <w:rPr>
          <w:rFonts w:ascii="Times New Roman" w:hAnsi="Times New Roman"/>
          <w:sz w:val="24"/>
          <w:szCs w:val="24"/>
        </w:rPr>
        <w:t xml:space="preserve"> e-posta adresinden </w:t>
      </w:r>
      <w:r w:rsidRPr="00754582">
        <w:rPr>
          <w:rFonts w:ascii="Times New Roman" w:hAnsi="Times New Roman"/>
          <w:sz w:val="24"/>
          <w:szCs w:val="24"/>
        </w:rPr>
        <w:t>ulaşabilirsiniz.</w:t>
      </w:r>
    </w:p>
    <w:p w14:paraId="25E259E2" w14:textId="779EF290" w:rsidR="000F0CC8" w:rsidRDefault="000F0CC8" w:rsidP="00177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2378B" w14:textId="77777777" w:rsidR="009C6D42" w:rsidRDefault="009C6D42" w:rsidP="000F0CC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8181A1E" w14:textId="77777777" w:rsidR="009C6D42" w:rsidRDefault="009C6D42" w:rsidP="000F0CC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A4109BB" w14:textId="4C29BBD8" w:rsidR="000F0CC8" w:rsidRPr="00384B06" w:rsidRDefault="000F0CC8" w:rsidP="000F0CC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3"/>
          <w:szCs w:val="23"/>
        </w:rPr>
      </w:pPr>
      <w:r w:rsidRPr="000E4DD4">
        <w:rPr>
          <w:rFonts w:ascii="Arial" w:eastAsia="Times New Roman" w:hAnsi="Arial" w:cs="Arial"/>
          <w:b/>
          <w:bCs/>
          <w:sz w:val="23"/>
          <w:szCs w:val="23"/>
        </w:rPr>
        <w:lastRenderedPageBreak/>
        <w:t>EĞİTİM ÜCRETLERİ:</w:t>
      </w:r>
    </w:p>
    <w:tbl>
      <w:tblPr>
        <w:tblW w:w="96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819"/>
        <w:gridCol w:w="1559"/>
      </w:tblGrid>
      <w:tr w:rsidR="000F0CC8" w:rsidRPr="008F3F08" w14:paraId="5C9C092D" w14:textId="77777777" w:rsidTr="007262F2">
        <w:trPr>
          <w:trHeight w:val="705"/>
        </w:trPr>
        <w:tc>
          <w:tcPr>
            <w:tcW w:w="3253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CED07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BÖLÜM / PROGRAM</w:t>
            </w:r>
          </w:p>
        </w:tc>
        <w:tc>
          <w:tcPr>
            <w:tcW w:w="4819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DDF9E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2023-2024 DÖNEM EĞİTİM ÜCRETLERİ</w:t>
            </w: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85B1B" w14:textId="2F55C016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KDV DAHİL </w:t>
            </w: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ÜCRET</w:t>
            </w:r>
          </w:p>
        </w:tc>
      </w:tr>
      <w:tr w:rsidR="000F0CC8" w:rsidRPr="008F3F08" w14:paraId="0A30E6D5" w14:textId="77777777" w:rsidTr="007262F2">
        <w:trPr>
          <w:trHeight w:val="33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8FE27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TIP FAKÜLTESİ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B1334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TIP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CA774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209.088,00</w:t>
            </w:r>
          </w:p>
        </w:tc>
      </w:tr>
      <w:tr w:rsidR="000F0CC8" w:rsidRPr="008F3F08" w14:paraId="76CE2FE0" w14:textId="77777777" w:rsidTr="007262F2">
        <w:trPr>
          <w:trHeight w:val="33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3D1E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9632B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TIP PR. (İNGİLİZCE)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E3618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139.392,00</w:t>
            </w:r>
          </w:p>
        </w:tc>
      </w:tr>
      <w:tr w:rsidR="000F0CC8" w:rsidRPr="008F3F08" w14:paraId="1B3904D6" w14:textId="77777777" w:rsidTr="007262F2">
        <w:trPr>
          <w:trHeight w:val="33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9990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30672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TIP PR. (İNGİLİZCE) (ÜCRETLİ)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B3B26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278.784,00</w:t>
            </w:r>
          </w:p>
        </w:tc>
      </w:tr>
      <w:tr w:rsidR="000F0CC8" w:rsidRPr="008F3F08" w14:paraId="6B469C75" w14:textId="77777777" w:rsidTr="007262F2">
        <w:trPr>
          <w:trHeight w:val="33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B4C06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DİŞ HEKİMLİĞİ FAKÜLTESİ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206A8F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DİŞ HEKİMLİĞİ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4A479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199.584,00</w:t>
            </w:r>
          </w:p>
        </w:tc>
      </w:tr>
      <w:tr w:rsidR="000F0CC8" w:rsidRPr="008F3F08" w14:paraId="66BF5F7E" w14:textId="77777777" w:rsidTr="007262F2">
        <w:trPr>
          <w:trHeight w:val="33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20EE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4F7A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DİŞ HEKİMLİĞİ PR. (İNGİLİZCE)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D3CB9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133.056,00</w:t>
            </w:r>
          </w:p>
        </w:tc>
      </w:tr>
      <w:tr w:rsidR="000F0CC8" w:rsidRPr="008F3F08" w14:paraId="3113C7B6" w14:textId="77777777" w:rsidTr="007262F2">
        <w:trPr>
          <w:trHeight w:val="33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6041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C84A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DİŞ HEKİMLİĞİ PR. (İNGİLİZCE) (ÜCRETLİ)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9580D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266.112,00</w:t>
            </w:r>
          </w:p>
        </w:tc>
      </w:tr>
      <w:tr w:rsidR="000F0CC8" w:rsidRPr="008F3F08" w14:paraId="15F10DC3" w14:textId="77777777" w:rsidTr="007262F2">
        <w:trPr>
          <w:trHeight w:val="33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1548D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ECZACILIK FAKÜLTESİ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59159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ECZACILIK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5BAEF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156.816,00</w:t>
            </w:r>
          </w:p>
        </w:tc>
      </w:tr>
      <w:tr w:rsidR="000F0CC8" w:rsidRPr="008F3F08" w14:paraId="3EA0967F" w14:textId="77777777" w:rsidTr="007262F2">
        <w:trPr>
          <w:trHeight w:val="33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9A863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DC0CC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ECZACILIK PR. (İNGİLİZCE) (ÜCRETLİ)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A1BFE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209.088,00</w:t>
            </w:r>
          </w:p>
        </w:tc>
      </w:tr>
      <w:tr w:rsidR="000F0CC8" w:rsidRPr="008F3F08" w14:paraId="5FE16DE5" w14:textId="77777777" w:rsidTr="007262F2">
        <w:trPr>
          <w:trHeight w:val="33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5AF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03428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ECZACILIK PR. (İNGİLİZCE)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DC37E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104.544,00</w:t>
            </w:r>
          </w:p>
        </w:tc>
      </w:tr>
      <w:tr w:rsidR="000F0CC8" w:rsidRPr="008F3F08" w14:paraId="53BDF111" w14:textId="77777777" w:rsidTr="007262F2">
        <w:trPr>
          <w:trHeight w:val="33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1E213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SAĞLIK BİLİMLERİ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FAKÜLTESİ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AE4B9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BESLENME VE DİYETETİK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53D4F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100.440,00</w:t>
            </w:r>
          </w:p>
        </w:tc>
      </w:tr>
      <w:tr w:rsidR="000F0CC8" w:rsidRPr="008F3F08" w14:paraId="6861983A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EC32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31DE6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DİL VE KONUŞMA TERAPİSİ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EAAF7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66.960,00</w:t>
            </w:r>
          </w:p>
        </w:tc>
      </w:tr>
      <w:tr w:rsidR="000F0CC8" w:rsidRPr="008F3F08" w14:paraId="756D25FB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D964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58F86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EBELİK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FB203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66.960,00</w:t>
            </w:r>
          </w:p>
        </w:tc>
      </w:tr>
      <w:tr w:rsidR="000F0CC8" w:rsidRPr="008F3F08" w14:paraId="2E8996B3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08FD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0C70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ERGOTERAPİ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E0076B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66.960,00</w:t>
            </w:r>
          </w:p>
        </w:tc>
      </w:tr>
      <w:tr w:rsidR="000F0CC8" w:rsidRPr="008F3F08" w14:paraId="3BB5A946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0A32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F10B4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FİZYOTERAPİ VE REHABİLİTASYON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0C2FF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66.960,00</w:t>
            </w:r>
          </w:p>
        </w:tc>
      </w:tr>
      <w:tr w:rsidR="000F0CC8" w:rsidRPr="008F3F08" w14:paraId="1153D771" w14:textId="77777777" w:rsidTr="007262F2">
        <w:trPr>
          <w:trHeight w:val="345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A6FD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21977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HEMŞİRELİK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7D71A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66.960,00</w:t>
            </w:r>
          </w:p>
        </w:tc>
      </w:tr>
      <w:tr w:rsidR="000F0CC8" w:rsidRPr="008F3F08" w14:paraId="4C5CEB46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B91B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61D58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ODYOLOJİ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09F53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66.960,00</w:t>
            </w:r>
          </w:p>
        </w:tc>
      </w:tr>
      <w:tr w:rsidR="000F0CC8" w:rsidRPr="008F3F08" w14:paraId="6D9D6E29" w14:textId="77777777" w:rsidTr="007262F2">
        <w:trPr>
          <w:trHeight w:val="33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778A7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SAĞLIK HİZMETLERİ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3F08">
              <w:rPr>
                <w:rFonts w:ascii="Times New Roman" w:hAnsi="Times New Roman"/>
                <w:b/>
                <w:bCs/>
                <w:sz w:val="18"/>
                <w:szCs w:val="18"/>
              </w:rPr>
              <w:t>MESLEK YÜKSEKOKULU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FC9474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AĞIZ VE DİŞ SAĞLIĞI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814A9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3A70D072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01C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8CB8B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AMELİYATHANE HİZMETLERİ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55955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6BA98D9A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97298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ADE824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ANESTEZİ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AF8C62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69605883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A2C67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6552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DİŞ PROTEZ TEKNOLOJİSİ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D2B3C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7D1E8C6F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090E1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2C1CF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DİYALİZ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1F347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06687938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E6D86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C5E76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ECZANE HİZMETLERİ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091DC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41.760,00</w:t>
            </w:r>
          </w:p>
        </w:tc>
      </w:tr>
      <w:tr w:rsidR="000F0CC8" w:rsidRPr="008F3F08" w14:paraId="7E08DF75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F1A14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86F13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İLK VE ACİL YARDIM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9DE7B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7B5444D1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19659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19E22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OPTİSYENLİK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C7B56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1833DD25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0F711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32BCE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TIBBİ GÖRÜNTÜLEME TEKNİKLERİ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45595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380ADAC9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B787C5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0544D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TIBBİ LABORATUVAR TEKNİKLERİ PR. (%25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EEF9A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62.640,00</w:t>
            </w:r>
          </w:p>
        </w:tc>
      </w:tr>
      <w:tr w:rsidR="000F0CC8" w:rsidRPr="008F3F08" w14:paraId="06507ED8" w14:textId="77777777" w:rsidTr="007262F2">
        <w:trPr>
          <w:trHeight w:val="330"/>
        </w:trPr>
        <w:tc>
          <w:tcPr>
            <w:tcW w:w="3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823D1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2D7C1" w14:textId="77777777" w:rsidR="000F0CC8" w:rsidRPr="008F3F08" w:rsidRDefault="000F0CC8" w:rsidP="007262F2">
            <w:pPr>
              <w:rPr>
                <w:rFonts w:ascii="Times New Roman" w:hAnsi="Times New Roman"/>
                <w:sz w:val="18"/>
                <w:szCs w:val="18"/>
              </w:rPr>
            </w:pPr>
            <w:r w:rsidRPr="008F3F08">
              <w:rPr>
                <w:rFonts w:ascii="Times New Roman" w:hAnsi="Times New Roman"/>
                <w:sz w:val="18"/>
                <w:szCs w:val="18"/>
              </w:rPr>
              <w:t>YAŞLI BAKIMI PR. (%50 İNDİRİMLİ)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1BBDE3" w14:textId="77777777" w:rsidR="000F0CC8" w:rsidRPr="008F3F08" w:rsidRDefault="000F0CC8" w:rsidP="007262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3F08">
              <w:rPr>
                <w:rFonts w:ascii="Times New Roman" w:hAnsi="Times New Roman"/>
                <w:b/>
                <w:sz w:val="18"/>
                <w:szCs w:val="18"/>
              </w:rPr>
              <w:t>41.760,00</w:t>
            </w:r>
          </w:p>
        </w:tc>
      </w:tr>
    </w:tbl>
    <w:p w14:paraId="27CC78BF" w14:textId="77777777" w:rsidR="000F0CC8" w:rsidRPr="00754582" w:rsidRDefault="000F0CC8" w:rsidP="00177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0CC8" w:rsidRPr="00754582" w:rsidSect="00EC471C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07FC2B"/>
    <w:multiLevelType w:val="hybridMultilevel"/>
    <w:tmpl w:val="43D80596"/>
    <w:lvl w:ilvl="0" w:tplc="041F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B602D7"/>
    <w:multiLevelType w:val="multilevel"/>
    <w:tmpl w:val="27D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76808"/>
    <w:multiLevelType w:val="hybridMultilevel"/>
    <w:tmpl w:val="AFC0CCF8"/>
    <w:lvl w:ilvl="0" w:tplc="F8A214F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744C"/>
    <w:multiLevelType w:val="multilevel"/>
    <w:tmpl w:val="CF6C1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169EF"/>
    <w:multiLevelType w:val="hybridMultilevel"/>
    <w:tmpl w:val="B9407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6906"/>
    <w:multiLevelType w:val="multilevel"/>
    <w:tmpl w:val="C4E62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762A8"/>
    <w:multiLevelType w:val="hybridMultilevel"/>
    <w:tmpl w:val="38D83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5E63"/>
    <w:multiLevelType w:val="multilevel"/>
    <w:tmpl w:val="B1442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01400"/>
    <w:multiLevelType w:val="hybridMultilevel"/>
    <w:tmpl w:val="073272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A6536"/>
    <w:multiLevelType w:val="hybridMultilevel"/>
    <w:tmpl w:val="641C1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24986"/>
    <w:multiLevelType w:val="multilevel"/>
    <w:tmpl w:val="BD74A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B653C"/>
    <w:multiLevelType w:val="hybridMultilevel"/>
    <w:tmpl w:val="FD4C14D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114863"/>
    <w:multiLevelType w:val="hybridMultilevel"/>
    <w:tmpl w:val="8438E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114EE"/>
    <w:multiLevelType w:val="hybridMultilevel"/>
    <w:tmpl w:val="6A06F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1B9"/>
    <w:multiLevelType w:val="hybridMultilevel"/>
    <w:tmpl w:val="8A0EA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666EB"/>
    <w:multiLevelType w:val="hybridMultilevel"/>
    <w:tmpl w:val="7774FBC4"/>
    <w:lvl w:ilvl="0" w:tplc="E5EE959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9272D"/>
    <w:multiLevelType w:val="hybridMultilevel"/>
    <w:tmpl w:val="3D9AC9D4"/>
    <w:lvl w:ilvl="0" w:tplc="E7BCAA3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02D7"/>
    <w:multiLevelType w:val="multilevel"/>
    <w:tmpl w:val="437A1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97109"/>
    <w:multiLevelType w:val="multilevel"/>
    <w:tmpl w:val="71F8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867702"/>
    <w:multiLevelType w:val="multilevel"/>
    <w:tmpl w:val="D2246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16"/>
  </w:num>
  <w:num w:numId="16">
    <w:abstractNumId w:val="5"/>
  </w:num>
  <w:num w:numId="17">
    <w:abstractNumId w:val="19"/>
  </w:num>
  <w:num w:numId="18">
    <w:abstractNumId w:val="10"/>
  </w:num>
  <w:num w:numId="19">
    <w:abstractNumId w:val="17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66"/>
    <w:rsid w:val="00003879"/>
    <w:rsid w:val="00015037"/>
    <w:rsid w:val="0006247F"/>
    <w:rsid w:val="00076660"/>
    <w:rsid w:val="00095366"/>
    <w:rsid w:val="000C0AE4"/>
    <w:rsid w:val="000C2797"/>
    <w:rsid w:val="000E4DD4"/>
    <w:rsid w:val="000F0CC8"/>
    <w:rsid w:val="0010798E"/>
    <w:rsid w:val="00177412"/>
    <w:rsid w:val="00197AE3"/>
    <w:rsid w:val="001B6F58"/>
    <w:rsid w:val="001D60EF"/>
    <w:rsid w:val="00225427"/>
    <w:rsid w:val="00263DCF"/>
    <w:rsid w:val="0027140B"/>
    <w:rsid w:val="00291920"/>
    <w:rsid w:val="00291D2A"/>
    <w:rsid w:val="002A270B"/>
    <w:rsid w:val="002C0313"/>
    <w:rsid w:val="002C0E18"/>
    <w:rsid w:val="002F3C63"/>
    <w:rsid w:val="003234C9"/>
    <w:rsid w:val="00381654"/>
    <w:rsid w:val="00384B06"/>
    <w:rsid w:val="003A3B97"/>
    <w:rsid w:val="003B2474"/>
    <w:rsid w:val="003F0B27"/>
    <w:rsid w:val="00406A83"/>
    <w:rsid w:val="00435F61"/>
    <w:rsid w:val="004561DA"/>
    <w:rsid w:val="004704B6"/>
    <w:rsid w:val="00475672"/>
    <w:rsid w:val="00475E4C"/>
    <w:rsid w:val="00482CF9"/>
    <w:rsid w:val="00486B05"/>
    <w:rsid w:val="00492459"/>
    <w:rsid w:val="004A5D2B"/>
    <w:rsid w:val="004B75CB"/>
    <w:rsid w:val="00505733"/>
    <w:rsid w:val="0055702C"/>
    <w:rsid w:val="005800EA"/>
    <w:rsid w:val="00592396"/>
    <w:rsid w:val="005A113D"/>
    <w:rsid w:val="005C3440"/>
    <w:rsid w:val="005D2064"/>
    <w:rsid w:val="005E17F9"/>
    <w:rsid w:val="005F3165"/>
    <w:rsid w:val="006301B1"/>
    <w:rsid w:val="00656C37"/>
    <w:rsid w:val="006B1A69"/>
    <w:rsid w:val="00730CD1"/>
    <w:rsid w:val="00742CF8"/>
    <w:rsid w:val="00754582"/>
    <w:rsid w:val="0077111A"/>
    <w:rsid w:val="00785323"/>
    <w:rsid w:val="007A54AA"/>
    <w:rsid w:val="007A5CF2"/>
    <w:rsid w:val="007B14E5"/>
    <w:rsid w:val="007C7B41"/>
    <w:rsid w:val="007D7B3F"/>
    <w:rsid w:val="007F5AB6"/>
    <w:rsid w:val="008630B0"/>
    <w:rsid w:val="00953502"/>
    <w:rsid w:val="009A122D"/>
    <w:rsid w:val="009C6D42"/>
    <w:rsid w:val="00A01008"/>
    <w:rsid w:val="00A23234"/>
    <w:rsid w:val="00A64475"/>
    <w:rsid w:val="00A67CD1"/>
    <w:rsid w:val="00A908CA"/>
    <w:rsid w:val="00A93F44"/>
    <w:rsid w:val="00AD0AD4"/>
    <w:rsid w:val="00AF109A"/>
    <w:rsid w:val="00AF4D07"/>
    <w:rsid w:val="00B06477"/>
    <w:rsid w:val="00B2130D"/>
    <w:rsid w:val="00B32CE3"/>
    <w:rsid w:val="00B500CE"/>
    <w:rsid w:val="00BA0718"/>
    <w:rsid w:val="00BB7299"/>
    <w:rsid w:val="00BC27BC"/>
    <w:rsid w:val="00BC27C4"/>
    <w:rsid w:val="00BC3F32"/>
    <w:rsid w:val="00C04827"/>
    <w:rsid w:val="00C5247D"/>
    <w:rsid w:val="00C54D39"/>
    <w:rsid w:val="00C5766B"/>
    <w:rsid w:val="00C62788"/>
    <w:rsid w:val="00C77B43"/>
    <w:rsid w:val="00C90298"/>
    <w:rsid w:val="00D05657"/>
    <w:rsid w:val="00D074AB"/>
    <w:rsid w:val="00D30103"/>
    <w:rsid w:val="00D43A9F"/>
    <w:rsid w:val="00D51BDB"/>
    <w:rsid w:val="00D62AD2"/>
    <w:rsid w:val="00DC1188"/>
    <w:rsid w:val="00DD52CA"/>
    <w:rsid w:val="00E166A3"/>
    <w:rsid w:val="00E218A1"/>
    <w:rsid w:val="00E430B3"/>
    <w:rsid w:val="00E70332"/>
    <w:rsid w:val="00E70D6B"/>
    <w:rsid w:val="00E9403F"/>
    <w:rsid w:val="00EC108F"/>
    <w:rsid w:val="00EC471C"/>
    <w:rsid w:val="00EF1936"/>
    <w:rsid w:val="00EF3E8D"/>
    <w:rsid w:val="00F4114B"/>
    <w:rsid w:val="00F44507"/>
    <w:rsid w:val="00F50D92"/>
    <w:rsid w:val="00F66A09"/>
    <w:rsid w:val="00FA7CE4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189E9"/>
  <w14:defaultImageDpi w14:val="0"/>
  <w15:docId w15:val="{43DA9159-DDA8-4FA1-8D76-17B7F6C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0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500CE"/>
    <w:rPr>
      <w:b/>
    </w:rPr>
  </w:style>
  <w:style w:type="character" w:styleId="Kpr">
    <w:name w:val="Hyperlink"/>
    <w:basedOn w:val="VarsaylanParagrafYazTipi"/>
    <w:uiPriority w:val="99"/>
    <w:unhideWhenUsed/>
    <w:rsid w:val="003F0B2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4475"/>
    <w:rPr>
      <w:rFonts w:cs="Times New Roman"/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A0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34C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F50D92"/>
    <w:rPr>
      <w:color w:val="954F72" w:themeColor="followedHyperlink"/>
      <w:u w:val="single"/>
    </w:rPr>
  </w:style>
  <w:style w:type="paragraph" w:customStyle="1" w:styleId="Default">
    <w:name w:val="Default"/>
    <w:rsid w:val="004924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rsid w:val="00730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54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nciisleri@lokmanhekim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kiye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yok-universite-ekayit?basvuru=detay" TargetMode="External"/><Relationship Id="rId5" Type="http://schemas.openxmlformats.org/officeDocument/2006/relationships/hyperlink" Target="https://www.lokmanhekim.edu.tr/wp-content/uploads/2022/08/E-KAy%C4%B1t-%C4%B0%C5%9Flmeler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Füzun TORUN</dc:creator>
  <cp:keywords/>
  <dc:description/>
  <cp:lastModifiedBy>Ezgi YARDIMCI AKARSU</cp:lastModifiedBy>
  <cp:revision>20</cp:revision>
  <cp:lastPrinted>2021-08-18T08:49:00Z</cp:lastPrinted>
  <dcterms:created xsi:type="dcterms:W3CDTF">2023-08-15T07:29:00Z</dcterms:created>
  <dcterms:modified xsi:type="dcterms:W3CDTF">2023-08-21T05:59:00Z</dcterms:modified>
</cp:coreProperties>
</file>