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5CC3" w14:textId="77777777" w:rsidR="007658E7" w:rsidRPr="007658E7" w:rsidRDefault="007658E7" w:rsidP="007658E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center"/>
        <w:rPr>
          <w:rFonts w:asciiTheme="minorHAnsi" w:hAnsiTheme="minorHAnsi" w:cstheme="minorHAnsi"/>
          <w:b/>
          <w:bCs/>
          <w:color w:val="374151"/>
        </w:rPr>
      </w:pPr>
      <w:proofErr w:type="spellStart"/>
      <w:r w:rsidRPr="007658E7">
        <w:rPr>
          <w:rFonts w:asciiTheme="minorHAnsi" w:hAnsiTheme="minorHAnsi" w:cstheme="minorHAnsi"/>
          <w:b/>
          <w:bCs/>
          <w:color w:val="374151"/>
        </w:rPr>
        <w:t>Republic</w:t>
      </w:r>
      <w:proofErr w:type="spellEnd"/>
      <w:r w:rsidRPr="007658E7">
        <w:rPr>
          <w:rFonts w:asciiTheme="minorHAnsi" w:hAnsiTheme="minorHAnsi" w:cstheme="minorHAnsi"/>
          <w:b/>
          <w:bCs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b/>
          <w:bCs/>
          <w:color w:val="374151"/>
        </w:rPr>
        <w:t>Turkey</w:t>
      </w:r>
      <w:proofErr w:type="spellEnd"/>
    </w:p>
    <w:p w14:paraId="31DA9469" w14:textId="77777777" w:rsidR="007658E7" w:rsidRPr="007658E7" w:rsidRDefault="007658E7" w:rsidP="007658E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center"/>
        <w:rPr>
          <w:rFonts w:asciiTheme="minorHAnsi" w:hAnsiTheme="minorHAnsi" w:cstheme="minorHAnsi"/>
          <w:b/>
          <w:bCs/>
          <w:color w:val="374151"/>
        </w:rPr>
      </w:pPr>
      <w:r w:rsidRPr="007658E7">
        <w:rPr>
          <w:rFonts w:asciiTheme="minorHAnsi" w:hAnsiTheme="minorHAnsi" w:cstheme="minorHAnsi"/>
          <w:b/>
          <w:bCs/>
          <w:color w:val="374151"/>
        </w:rPr>
        <w:t>LOKMAN HEKIM UNIVERSITY</w:t>
      </w:r>
    </w:p>
    <w:p w14:paraId="297C4574" w14:textId="77777777" w:rsidR="007658E7" w:rsidRPr="007658E7" w:rsidRDefault="007658E7" w:rsidP="007658E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center"/>
        <w:rPr>
          <w:rFonts w:asciiTheme="minorHAnsi" w:hAnsiTheme="minorHAnsi" w:cstheme="minorHAnsi"/>
          <w:b/>
          <w:bCs/>
          <w:color w:val="374151"/>
        </w:rPr>
      </w:pPr>
      <w:r w:rsidRPr="007658E7">
        <w:rPr>
          <w:rFonts w:asciiTheme="minorHAnsi" w:hAnsiTheme="minorHAnsi" w:cstheme="minorHAnsi"/>
          <w:b/>
          <w:bCs/>
          <w:color w:val="374151"/>
        </w:rPr>
        <w:t>2023-2024 ACADEMIC YEAR SPRING SEMESTER MINOR PROGRAMS VACANCIES AND APPLICATION CALENDAR</w:t>
      </w:r>
    </w:p>
    <w:p w14:paraId="1F814DA8" w14:textId="77777777" w:rsidR="007658E7" w:rsidRPr="007658E7" w:rsidRDefault="007658E7" w:rsidP="007658E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jc w:val="center"/>
        <w:rPr>
          <w:rFonts w:asciiTheme="minorHAnsi" w:hAnsiTheme="minorHAnsi" w:cstheme="minorHAnsi"/>
          <w:b/>
          <w:bCs/>
          <w:color w:val="374151"/>
        </w:rPr>
      </w:pPr>
      <w:r w:rsidRPr="007658E7">
        <w:rPr>
          <w:rFonts w:asciiTheme="minorHAnsi" w:hAnsiTheme="minorHAnsi" w:cstheme="minorHAnsi"/>
          <w:b/>
          <w:bCs/>
          <w:color w:val="374151"/>
        </w:rPr>
        <w:t>2022-2023 SPRING SEMESTER MINOR PROGRAMS CALENDAR</w:t>
      </w:r>
    </w:p>
    <w:p w14:paraId="6DE64440" w14:textId="35D53653" w:rsidR="0047614E" w:rsidRPr="007658E7" w:rsidRDefault="0047614E" w:rsidP="0047614E">
      <w:pPr>
        <w:rPr>
          <w:rFonts w:cstheme="minorHAnsi"/>
        </w:rPr>
      </w:pPr>
    </w:p>
    <w:p w14:paraId="4F91D75B" w14:textId="28FFA9A8" w:rsidR="0047614E" w:rsidRPr="007658E7" w:rsidRDefault="0047614E" w:rsidP="0047614E">
      <w:pPr>
        <w:rPr>
          <w:rFonts w:cstheme="minorHAnsi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5879"/>
        <w:gridCol w:w="3188"/>
      </w:tblGrid>
      <w:tr w:rsidR="006A4411" w:rsidRPr="007658E7" w14:paraId="531F2A31" w14:textId="77777777" w:rsidTr="004663C4">
        <w:trPr>
          <w:trHeight w:val="535"/>
          <w:jc w:val="center"/>
        </w:trPr>
        <w:tc>
          <w:tcPr>
            <w:tcW w:w="5879" w:type="dxa"/>
            <w:vAlign w:val="center"/>
          </w:tcPr>
          <w:p w14:paraId="20E730E6" w14:textId="06B92384" w:rsidR="006A4411" w:rsidRPr="007658E7" w:rsidRDefault="007658E7" w:rsidP="006A4411">
            <w:pPr>
              <w:rPr>
                <w:rFonts w:cstheme="minorHAnsi"/>
                <w:b/>
                <w:bCs/>
              </w:rPr>
            </w:pPr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 xml:space="preserve">Application </w:t>
            </w:r>
            <w:proofErr w:type="spellStart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>Period</w:t>
            </w:r>
            <w:proofErr w:type="spellEnd"/>
          </w:p>
        </w:tc>
        <w:tc>
          <w:tcPr>
            <w:tcW w:w="3188" w:type="dxa"/>
          </w:tcPr>
          <w:p w14:paraId="604BB301" w14:textId="7E114B27" w:rsidR="006A4411" w:rsidRPr="007658E7" w:rsidRDefault="006A4411" w:rsidP="006A4411">
            <w:pPr>
              <w:rPr>
                <w:rFonts w:cstheme="minorHAnsi"/>
              </w:rPr>
            </w:pPr>
            <w:r w:rsidRPr="007658E7">
              <w:rPr>
                <w:rFonts w:cstheme="minorHAnsi"/>
              </w:rPr>
              <w:t>25.01.2024-31.01.2024</w:t>
            </w:r>
          </w:p>
        </w:tc>
      </w:tr>
      <w:tr w:rsidR="006A4411" w:rsidRPr="007658E7" w14:paraId="177B4E4F" w14:textId="77777777" w:rsidTr="004663C4">
        <w:trPr>
          <w:trHeight w:val="550"/>
          <w:jc w:val="center"/>
        </w:trPr>
        <w:tc>
          <w:tcPr>
            <w:tcW w:w="5879" w:type="dxa"/>
            <w:vAlign w:val="center"/>
          </w:tcPr>
          <w:p w14:paraId="6DA28B2A" w14:textId="6D563D7C" w:rsidR="006A4411" w:rsidRPr="007658E7" w:rsidRDefault="007658E7" w:rsidP="006A4411">
            <w:pPr>
              <w:rPr>
                <w:rFonts w:cstheme="minorHAnsi"/>
                <w:b/>
                <w:bCs/>
              </w:rPr>
            </w:pPr>
            <w:proofErr w:type="spellStart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>Sending</w:t>
            </w:r>
            <w:proofErr w:type="spellEnd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 xml:space="preserve"> Applications </w:t>
            </w:r>
            <w:proofErr w:type="spellStart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>to</w:t>
            </w:r>
            <w:proofErr w:type="spellEnd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 xml:space="preserve"> </w:t>
            </w:r>
            <w:proofErr w:type="spellStart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>Academic</w:t>
            </w:r>
            <w:proofErr w:type="spellEnd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 xml:space="preserve"> </w:t>
            </w:r>
            <w:proofErr w:type="spellStart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>Units</w:t>
            </w:r>
            <w:proofErr w:type="spellEnd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 xml:space="preserve"> </w:t>
            </w:r>
            <w:proofErr w:type="spellStart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>for</w:t>
            </w:r>
            <w:proofErr w:type="spellEnd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 xml:space="preserve"> Evaluation </w:t>
            </w:r>
            <w:proofErr w:type="spellStart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>and</w:t>
            </w:r>
            <w:proofErr w:type="spellEnd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 xml:space="preserve"> </w:t>
            </w:r>
            <w:proofErr w:type="spellStart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>Acceptance</w:t>
            </w:r>
            <w:proofErr w:type="spellEnd"/>
          </w:p>
        </w:tc>
        <w:tc>
          <w:tcPr>
            <w:tcW w:w="3188" w:type="dxa"/>
          </w:tcPr>
          <w:p w14:paraId="0FC1C3A5" w14:textId="731E7C03" w:rsidR="006A4411" w:rsidRPr="007658E7" w:rsidRDefault="006A4411" w:rsidP="006A4411">
            <w:pPr>
              <w:rPr>
                <w:rFonts w:cstheme="minorHAnsi"/>
              </w:rPr>
            </w:pPr>
            <w:r w:rsidRPr="007658E7">
              <w:rPr>
                <w:rFonts w:cstheme="minorHAnsi"/>
              </w:rPr>
              <w:t>01.02.2024-02.02.2024</w:t>
            </w:r>
          </w:p>
        </w:tc>
      </w:tr>
      <w:tr w:rsidR="006A4411" w:rsidRPr="007658E7" w14:paraId="34938488" w14:textId="77777777" w:rsidTr="004663C4">
        <w:trPr>
          <w:trHeight w:val="274"/>
          <w:jc w:val="center"/>
        </w:trPr>
        <w:tc>
          <w:tcPr>
            <w:tcW w:w="5879" w:type="dxa"/>
            <w:vAlign w:val="center"/>
          </w:tcPr>
          <w:p w14:paraId="7077FD78" w14:textId="402B5656" w:rsidR="006A4411" w:rsidRPr="007658E7" w:rsidRDefault="007658E7" w:rsidP="006A4411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>Announcement</w:t>
            </w:r>
            <w:proofErr w:type="spellEnd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 xml:space="preserve"> of </w:t>
            </w:r>
            <w:proofErr w:type="spellStart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>Result</w:t>
            </w:r>
            <w:proofErr w:type="spellEnd"/>
          </w:p>
        </w:tc>
        <w:tc>
          <w:tcPr>
            <w:tcW w:w="3188" w:type="dxa"/>
          </w:tcPr>
          <w:p w14:paraId="4643DD74" w14:textId="5271E111" w:rsidR="006A4411" w:rsidRPr="007658E7" w:rsidRDefault="006A4411" w:rsidP="006A4411">
            <w:pPr>
              <w:rPr>
                <w:rFonts w:cstheme="minorHAnsi"/>
              </w:rPr>
            </w:pPr>
            <w:r w:rsidRPr="007658E7">
              <w:rPr>
                <w:rFonts w:cstheme="minorHAnsi"/>
              </w:rPr>
              <w:t>05.02.2024</w:t>
            </w:r>
          </w:p>
        </w:tc>
      </w:tr>
      <w:tr w:rsidR="006A4411" w:rsidRPr="007658E7" w14:paraId="680A0B49" w14:textId="77777777" w:rsidTr="004663C4">
        <w:trPr>
          <w:trHeight w:val="535"/>
          <w:jc w:val="center"/>
        </w:trPr>
        <w:tc>
          <w:tcPr>
            <w:tcW w:w="5879" w:type="dxa"/>
            <w:vAlign w:val="center"/>
          </w:tcPr>
          <w:p w14:paraId="1A5023A2" w14:textId="2697C5F7" w:rsidR="006A4411" w:rsidRPr="007658E7" w:rsidRDefault="007658E7" w:rsidP="006A4411">
            <w:pPr>
              <w:rPr>
                <w:rFonts w:cstheme="minorHAnsi"/>
                <w:b/>
                <w:bCs/>
              </w:rPr>
            </w:pPr>
            <w:proofErr w:type="spellStart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>Double</w:t>
            </w:r>
            <w:proofErr w:type="spellEnd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 xml:space="preserve"> </w:t>
            </w:r>
            <w:proofErr w:type="spellStart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>Major</w:t>
            </w:r>
            <w:proofErr w:type="spellEnd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 xml:space="preserve"> (ÇAP</w:t>
            </w:r>
            <w:proofErr w:type="gramStart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>) -</w:t>
            </w:r>
            <w:proofErr w:type="gramEnd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 xml:space="preserve"> </w:t>
            </w:r>
            <w:proofErr w:type="spellStart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>Minor</w:t>
            </w:r>
            <w:proofErr w:type="spellEnd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 xml:space="preserve"> Program (YANDAL) </w:t>
            </w:r>
            <w:proofErr w:type="spellStart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>Registrations</w:t>
            </w:r>
            <w:proofErr w:type="spellEnd"/>
          </w:p>
        </w:tc>
        <w:tc>
          <w:tcPr>
            <w:tcW w:w="3188" w:type="dxa"/>
          </w:tcPr>
          <w:p w14:paraId="0F73C99B" w14:textId="67E29004" w:rsidR="006A4411" w:rsidRPr="007658E7" w:rsidRDefault="006A4411" w:rsidP="006A4411">
            <w:pPr>
              <w:rPr>
                <w:rFonts w:cstheme="minorHAnsi"/>
              </w:rPr>
            </w:pPr>
            <w:r w:rsidRPr="007658E7">
              <w:rPr>
                <w:rFonts w:cstheme="minorHAnsi"/>
              </w:rPr>
              <w:t>06.02.2024-07.02.2024</w:t>
            </w:r>
          </w:p>
        </w:tc>
      </w:tr>
      <w:tr w:rsidR="006A4411" w:rsidRPr="007658E7" w14:paraId="623173D4" w14:textId="77777777" w:rsidTr="004663C4">
        <w:trPr>
          <w:trHeight w:val="259"/>
          <w:jc w:val="center"/>
        </w:trPr>
        <w:tc>
          <w:tcPr>
            <w:tcW w:w="5879" w:type="dxa"/>
            <w:vAlign w:val="center"/>
          </w:tcPr>
          <w:p w14:paraId="645FD066" w14:textId="457ED4EC" w:rsidR="006A4411" w:rsidRPr="007658E7" w:rsidRDefault="007658E7" w:rsidP="006A4411">
            <w:pPr>
              <w:rPr>
                <w:rFonts w:cstheme="minorHAnsi"/>
                <w:b/>
                <w:bCs/>
              </w:rPr>
            </w:pPr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 xml:space="preserve">Course </w:t>
            </w:r>
            <w:proofErr w:type="spellStart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>Registrations</w:t>
            </w:r>
            <w:proofErr w:type="spellEnd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 xml:space="preserve"> (Course </w:t>
            </w:r>
            <w:proofErr w:type="spellStart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>Selection</w:t>
            </w:r>
            <w:proofErr w:type="spellEnd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 xml:space="preserve"> in </w:t>
            </w:r>
            <w:proofErr w:type="spellStart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>Add-Drop</w:t>
            </w:r>
            <w:proofErr w:type="spellEnd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 xml:space="preserve"> Course </w:t>
            </w:r>
            <w:proofErr w:type="spellStart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>Registrations</w:t>
            </w:r>
            <w:proofErr w:type="spellEnd"/>
            <w:r w:rsidRPr="007658E7">
              <w:rPr>
                <w:rFonts w:cstheme="minorHAnsi"/>
                <w:b/>
                <w:bCs/>
                <w:color w:val="374151"/>
                <w:sz w:val="20"/>
                <w:szCs w:val="20"/>
              </w:rPr>
              <w:t>)</w:t>
            </w:r>
          </w:p>
        </w:tc>
        <w:tc>
          <w:tcPr>
            <w:tcW w:w="3188" w:type="dxa"/>
          </w:tcPr>
          <w:p w14:paraId="4ACAD3F0" w14:textId="38BAA6CF" w:rsidR="006A4411" w:rsidRPr="007658E7" w:rsidRDefault="006A4411" w:rsidP="006A4411">
            <w:pPr>
              <w:rPr>
                <w:rFonts w:cstheme="minorHAnsi"/>
              </w:rPr>
            </w:pPr>
            <w:r w:rsidRPr="007658E7">
              <w:rPr>
                <w:rFonts w:cstheme="minorHAnsi"/>
              </w:rPr>
              <w:t>26.02.2024-03.03.2024</w:t>
            </w:r>
          </w:p>
        </w:tc>
      </w:tr>
    </w:tbl>
    <w:p w14:paraId="1D8B0E8F" w14:textId="5794E265" w:rsidR="006A4411" w:rsidRPr="007658E7" w:rsidRDefault="006A4411" w:rsidP="006A4411">
      <w:pPr>
        <w:rPr>
          <w:rFonts w:cstheme="minorHAnsi"/>
          <w:i/>
          <w:iCs/>
          <w:color w:val="374151"/>
        </w:rPr>
      </w:pPr>
      <w:r w:rsidRPr="007658E7">
        <w:rPr>
          <w:rFonts w:cstheme="minorHAnsi"/>
          <w:b/>
        </w:rPr>
        <w:t>*</w:t>
      </w:r>
      <w:r w:rsidR="007658E7" w:rsidRPr="007658E7">
        <w:rPr>
          <w:rFonts w:cstheme="minorHAnsi"/>
          <w:color w:val="374151"/>
        </w:rPr>
        <w:t xml:space="preserve"> </w:t>
      </w:r>
      <w:r w:rsidR="007658E7" w:rsidRPr="007658E7">
        <w:rPr>
          <w:rFonts w:cstheme="minorHAnsi"/>
          <w:i/>
          <w:iCs/>
          <w:color w:val="374151"/>
        </w:rPr>
        <w:t xml:space="preserve">Course </w:t>
      </w:r>
      <w:proofErr w:type="spellStart"/>
      <w:r w:rsidR="007658E7" w:rsidRPr="007658E7">
        <w:rPr>
          <w:rFonts w:cstheme="minorHAnsi"/>
          <w:i/>
          <w:iCs/>
          <w:color w:val="374151"/>
        </w:rPr>
        <w:t>registrations</w:t>
      </w:r>
      <w:proofErr w:type="spellEnd"/>
      <w:r w:rsidR="007658E7" w:rsidRPr="007658E7">
        <w:rPr>
          <w:rFonts w:cstheme="minorHAnsi"/>
          <w:i/>
          <w:iCs/>
          <w:color w:val="374151"/>
        </w:rPr>
        <w:t xml:space="preserve"> </w:t>
      </w:r>
      <w:proofErr w:type="spellStart"/>
      <w:r w:rsidR="007658E7" w:rsidRPr="007658E7">
        <w:rPr>
          <w:rFonts w:cstheme="minorHAnsi"/>
          <w:i/>
          <w:iCs/>
          <w:color w:val="374151"/>
        </w:rPr>
        <w:t>will</w:t>
      </w:r>
      <w:proofErr w:type="spellEnd"/>
      <w:r w:rsidR="007658E7" w:rsidRPr="007658E7">
        <w:rPr>
          <w:rFonts w:cstheme="minorHAnsi"/>
          <w:i/>
          <w:iCs/>
          <w:color w:val="374151"/>
        </w:rPr>
        <w:t xml:space="preserve"> </w:t>
      </w:r>
      <w:proofErr w:type="spellStart"/>
      <w:r w:rsidR="007658E7" w:rsidRPr="007658E7">
        <w:rPr>
          <w:rFonts w:cstheme="minorHAnsi"/>
          <w:i/>
          <w:iCs/>
          <w:color w:val="374151"/>
        </w:rPr>
        <w:t>take</w:t>
      </w:r>
      <w:proofErr w:type="spellEnd"/>
      <w:r w:rsidR="007658E7" w:rsidRPr="007658E7">
        <w:rPr>
          <w:rFonts w:cstheme="minorHAnsi"/>
          <w:i/>
          <w:iCs/>
          <w:color w:val="374151"/>
        </w:rPr>
        <w:t xml:space="preserve"> </w:t>
      </w:r>
      <w:proofErr w:type="spellStart"/>
      <w:r w:rsidR="007658E7" w:rsidRPr="007658E7">
        <w:rPr>
          <w:rFonts w:cstheme="minorHAnsi"/>
          <w:i/>
          <w:iCs/>
          <w:color w:val="374151"/>
        </w:rPr>
        <w:t>place</w:t>
      </w:r>
      <w:proofErr w:type="spellEnd"/>
      <w:r w:rsidR="007658E7" w:rsidRPr="007658E7">
        <w:rPr>
          <w:rFonts w:cstheme="minorHAnsi"/>
          <w:i/>
          <w:iCs/>
          <w:color w:val="374151"/>
        </w:rPr>
        <w:t xml:space="preserve"> </w:t>
      </w:r>
      <w:proofErr w:type="spellStart"/>
      <w:r w:rsidR="007658E7" w:rsidRPr="007658E7">
        <w:rPr>
          <w:rFonts w:cstheme="minorHAnsi"/>
          <w:i/>
          <w:iCs/>
          <w:color w:val="374151"/>
        </w:rPr>
        <w:t>during</w:t>
      </w:r>
      <w:proofErr w:type="spellEnd"/>
      <w:r w:rsidR="007658E7" w:rsidRPr="007658E7">
        <w:rPr>
          <w:rFonts w:cstheme="minorHAnsi"/>
          <w:i/>
          <w:iCs/>
          <w:color w:val="374151"/>
        </w:rPr>
        <w:t xml:space="preserve"> </w:t>
      </w:r>
      <w:proofErr w:type="spellStart"/>
      <w:r w:rsidR="007658E7" w:rsidRPr="007658E7">
        <w:rPr>
          <w:rFonts w:cstheme="minorHAnsi"/>
          <w:i/>
          <w:iCs/>
          <w:color w:val="374151"/>
        </w:rPr>
        <w:t>the</w:t>
      </w:r>
      <w:proofErr w:type="spellEnd"/>
      <w:r w:rsidR="007658E7" w:rsidRPr="007658E7">
        <w:rPr>
          <w:rFonts w:cstheme="minorHAnsi"/>
          <w:i/>
          <w:iCs/>
          <w:color w:val="374151"/>
        </w:rPr>
        <w:t xml:space="preserve"> </w:t>
      </w:r>
      <w:proofErr w:type="spellStart"/>
      <w:r w:rsidR="007658E7" w:rsidRPr="007658E7">
        <w:rPr>
          <w:rFonts w:cstheme="minorHAnsi"/>
          <w:i/>
          <w:iCs/>
          <w:color w:val="374151"/>
        </w:rPr>
        <w:t>add-drop</w:t>
      </w:r>
      <w:proofErr w:type="spellEnd"/>
      <w:r w:rsidR="007658E7" w:rsidRPr="007658E7">
        <w:rPr>
          <w:rFonts w:cstheme="minorHAnsi"/>
          <w:i/>
          <w:iCs/>
          <w:color w:val="374151"/>
        </w:rPr>
        <w:t xml:space="preserve"> </w:t>
      </w:r>
      <w:proofErr w:type="spellStart"/>
      <w:r w:rsidR="007658E7" w:rsidRPr="007658E7">
        <w:rPr>
          <w:rFonts w:cstheme="minorHAnsi"/>
          <w:i/>
          <w:iCs/>
          <w:color w:val="374151"/>
        </w:rPr>
        <w:t>dates</w:t>
      </w:r>
      <w:proofErr w:type="spellEnd"/>
      <w:r w:rsidR="007658E7" w:rsidRPr="007658E7">
        <w:rPr>
          <w:rFonts w:cstheme="minorHAnsi"/>
          <w:i/>
          <w:iCs/>
          <w:color w:val="374151"/>
        </w:rPr>
        <w:t xml:space="preserve">, </w:t>
      </w:r>
      <w:proofErr w:type="spellStart"/>
      <w:r w:rsidR="007658E7" w:rsidRPr="007658E7">
        <w:rPr>
          <w:rFonts w:cstheme="minorHAnsi"/>
          <w:i/>
          <w:iCs/>
          <w:color w:val="374151"/>
        </w:rPr>
        <w:t>and</w:t>
      </w:r>
      <w:proofErr w:type="spellEnd"/>
      <w:r w:rsidR="007658E7" w:rsidRPr="007658E7">
        <w:rPr>
          <w:rFonts w:cstheme="minorHAnsi"/>
          <w:i/>
          <w:iCs/>
          <w:color w:val="374151"/>
        </w:rPr>
        <w:t xml:space="preserve"> </w:t>
      </w:r>
      <w:proofErr w:type="spellStart"/>
      <w:r w:rsidR="007658E7" w:rsidRPr="007658E7">
        <w:rPr>
          <w:rFonts w:cstheme="minorHAnsi"/>
          <w:i/>
          <w:iCs/>
          <w:color w:val="374151"/>
        </w:rPr>
        <w:t>prior</w:t>
      </w:r>
      <w:proofErr w:type="spellEnd"/>
      <w:r w:rsidR="007658E7" w:rsidRPr="007658E7">
        <w:rPr>
          <w:rFonts w:cstheme="minorHAnsi"/>
          <w:i/>
          <w:iCs/>
          <w:color w:val="374151"/>
        </w:rPr>
        <w:t xml:space="preserve"> </w:t>
      </w:r>
      <w:proofErr w:type="spellStart"/>
      <w:r w:rsidR="007658E7" w:rsidRPr="007658E7">
        <w:rPr>
          <w:rFonts w:cstheme="minorHAnsi"/>
          <w:i/>
          <w:iCs/>
          <w:color w:val="374151"/>
        </w:rPr>
        <w:t>to</w:t>
      </w:r>
      <w:proofErr w:type="spellEnd"/>
      <w:r w:rsidR="007658E7" w:rsidRPr="007658E7">
        <w:rPr>
          <w:rFonts w:cstheme="minorHAnsi"/>
          <w:i/>
          <w:iCs/>
          <w:color w:val="374151"/>
        </w:rPr>
        <w:t xml:space="preserve"> </w:t>
      </w:r>
      <w:proofErr w:type="spellStart"/>
      <w:r w:rsidR="007658E7" w:rsidRPr="007658E7">
        <w:rPr>
          <w:rFonts w:cstheme="minorHAnsi"/>
          <w:i/>
          <w:iCs/>
          <w:color w:val="374151"/>
        </w:rPr>
        <w:t>that</w:t>
      </w:r>
      <w:proofErr w:type="spellEnd"/>
      <w:r w:rsidR="007658E7" w:rsidRPr="007658E7">
        <w:rPr>
          <w:rFonts w:cstheme="minorHAnsi"/>
          <w:i/>
          <w:iCs/>
          <w:color w:val="374151"/>
        </w:rPr>
        <w:t xml:space="preserve">, main program </w:t>
      </w:r>
      <w:proofErr w:type="spellStart"/>
      <w:r w:rsidR="007658E7" w:rsidRPr="007658E7">
        <w:rPr>
          <w:rFonts w:cstheme="minorHAnsi"/>
          <w:i/>
          <w:iCs/>
          <w:color w:val="374151"/>
        </w:rPr>
        <w:t>course</w:t>
      </w:r>
      <w:proofErr w:type="spellEnd"/>
      <w:r w:rsidR="007658E7" w:rsidRPr="007658E7">
        <w:rPr>
          <w:rFonts w:cstheme="minorHAnsi"/>
          <w:i/>
          <w:iCs/>
          <w:color w:val="374151"/>
        </w:rPr>
        <w:t xml:space="preserve"> </w:t>
      </w:r>
      <w:proofErr w:type="spellStart"/>
      <w:r w:rsidR="007658E7" w:rsidRPr="007658E7">
        <w:rPr>
          <w:rFonts w:cstheme="minorHAnsi"/>
          <w:i/>
          <w:iCs/>
          <w:color w:val="374151"/>
        </w:rPr>
        <w:t>registrations</w:t>
      </w:r>
      <w:proofErr w:type="spellEnd"/>
      <w:r w:rsidR="007658E7" w:rsidRPr="007658E7">
        <w:rPr>
          <w:rFonts w:cstheme="minorHAnsi"/>
          <w:i/>
          <w:iCs/>
          <w:color w:val="374151"/>
        </w:rPr>
        <w:t xml:space="preserve"> </w:t>
      </w:r>
      <w:proofErr w:type="spellStart"/>
      <w:r w:rsidR="007658E7" w:rsidRPr="007658E7">
        <w:rPr>
          <w:rFonts w:cstheme="minorHAnsi"/>
          <w:i/>
          <w:iCs/>
          <w:color w:val="374151"/>
        </w:rPr>
        <w:t>will</w:t>
      </w:r>
      <w:proofErr w:type="spellEnd"/>
      <w:r w:rsidR="007658E7" w:rsidRPr="007658E7">
        <w:rPr>
          <w:rFonts w:cstheme="minorHAnsi"/>
          <w:i/>
          <w:iCs/>
          <w:color w:val="374151"/>
        </w:rPr>
        <w:t xml:space="preserve"> be </w:t>
      </w:r>
      <w:proofErr w:type="spellStart"/>
      <w:r w:rsidR="007658E7" w:rsidRPr="007658E7">
        <w:rPr>
          <w:rFonts w:cstheme="minorHAnsi"/>
          <w:i/>
          <w:iCs/>
          <w:color w:val="374151"/>
        </w:rPr>
        <w:t>conducted</w:t>
      </w:r>
      <w:proofErr w:type="spellEnd"/>
    </w:p>
    <w:p w14:paraId="3E93F080" w14:textId="77777777" w:rsidR="007658E7" w:rsidRPr="007658E7" w:rsidRDefault="007658E7" w:rsidP="006A4411">
      <w:pPr>
        <w:rPr>
          <w:rFonts w:cstheme="minorHAnsi"/>
          <w:b/>
        </w:rPr>
      </w:pPr>
    </w:p>
    <w:p w14:paraId="1A691345" w14:textId="030D8219" w:rsidR="0047614E" w:rsidRPr="007658E7" w:rsidRDefault="007658E7" w:rsidP="003627AE">
      <w:pPr>
        <w:jc w:val="center"/>
        <w:rPr>
          <w:rFonts w:cstheme="minorHAnsi"/>
          <w:b/>
          <w:bCs/>
          <w:sz w:val="24"/>
          <w:szCs w:val="24"/>
        </w:rPr>
      </w:pPr>
      <w:r w:rsidRPr="007658E7">
        <w:rPr>
          <w:rFonts w:cstheme="minorHAnsi"/>
          <w:b/>
          <w:bCs/>
          <w:color w:val="374151"/>
          <w:sz w:val="24"/>
          <w:szCs w:val="24"/>
        </w:rPr>
        <w:t xml:space="preserve">2023-2024 </w:t>
      </w:r>
      <w:proofErr w:type="spellStart"/>
      <w:r w:rsidRPr="007658E7">
        <w:rPr>
          <w:rFonts w:cstheme="minorHAnsi"/>
          <w:b/>
          <w:bCs/>
          <w:color w:val="374151"/>
          <w:sz w:val="24"/>
          <w:szCs w:val="24"/>
        </w:rPr>
        <w:t>Academic</w:t>
      </w:r>
      <w:proofErr w:type="spellEnd"/>
      <w:r w:rsidRPr="007658E7">
        <w:rPr>
          <w:rFonts w:cstheme="minorHAnsi"/>
          <w:b/>
          <w:bCs/>
          <w:color w:val="374151"/>
          <w:sz w:val="24"/>
          <w:szCs w:val="24"/>
        </w:rPr>
        <w:t xml:space="preserve"> </w:t>
      </w:r>
      <w:proofErr w:type="spellStart"/>
      <w:r w:rsidRPr="007658E7">
        <w:rPr>
          <w:rFonts w:cstheme="minorHAnsi"/>
          <w:b/>
          <w:bCs/>
          <w:color w:val="374151"/>
          <w:sz w:val="24"/>
          <w:szCs w:val="24"/>
        </w:rPr>
        <w:t>Year</w:t>
      </w:r>
      <w:proofErr w:type="spellEnd"/>
      <w:r w:rsidRPr="007658E7">
        <w:rPr>
          <w:rFonts w:cstheme="minorHAnsi"/>
          <w:b/>
          <w:bCs/>
          <w:color w:val="374151"/>
          <w:sz w:val="24"/>
          <w:szCs w:val="24"/>
        </w:rPr>
        <w:t xml:space="preserve"> Spring </w:t>
      </w:r>
      <w:proofErr w:type="spellStart"/>
      <w:r w:rsidRPr="007658E7">
        <w:rPr>
          <w:rFonts w:cstheme="minorHAnsi"/>
          <w:b/>
          <w:bCs/>
          <w:color w:val="374151"/>
          <w:sz w:val="24"/>
          <w:szCs w:val="24"/>
        </w:rPr>
        <w:t>Semester</w:t>
      </w:r>
      <w:proofErr w:type="spellEnd"/>
      <w:r w:rsidRPr="007658E7">
        <w:rPr>
          <w:rFonts w:cstheme="minorHAnsi"/>
          <w:b/>
          <w:bCs/>
          <w:color w:val="374151"/>
          <w:sz w:val="24"/>
          <w:szCs w:val="24"/>
        </w:rPr>
        <w:t xml:space="preserve"> </w:t>
      </w:r>
      <w:proofErr w:type="spellStart"/>
      <w:r w:rsidRPr="007658E7">
        <w:rPr>
          <w:rFonts w:cstheme="minorHAnsi"/>
          <w:b/>
          <w:bCs/>
          <w:color w:val="374151"/>
          <w:sz w:val="24"/>
          <w:szCs w:val="24"/>
        </w:rPr>
        <w:t>Minor</w:t>
      </w:r>
      <w:proofErr w:type="spellEnd"/>
      <w:r w:rsidRPr="007658E7">
        <w:rPr>
          <w:rFonts w:cstheme="minorHAnsi"/>
          <w:b/>
          <w:bCs/>
          <w:color w:val="374151"/>
          <w:sz w:val="24"/>
          <w:szCs w:val="24"/>
        </w:rPr>
        <w:t xml:space="preserve"> Program </w:t>
      </w:r>
      <w:proofErr w:type="spellStart"/>
      <w:r w:rsidRPr="007658E7">
        <w:rPr>
          <w:rFonts w:cstheme="minorHAnsi"/>
          <w:b/>
          <w:bCs/>
          <w:color w:val="374151"/>
          <w:sz w:val="24"/>
          <w:szCs w:val="24"/>
        </w:rPr>
        <w:t>Vacancies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2601"/>
      </w:tblGrid>
      <w:tr w:rsidR="0047614E" w:rsidRPr="007658E7" w14:paraId="5E0EAA36" w14:textId="77777777" w:rsidTr="00CF20FB">
        <w:tc>
          <w:tcPr>
            <w:tcW w:w="3020" w:type="dxa"/>
            <w:vAlign w:val="center"/>
          </w:tcPr>
          <w:p w14:paraId="7AA6F74C" w14:textId="6046BB29" w:rsidR="0047614E" w:rsidRPr="007658E7" w:rsidRDefault="007658E7" w:rsidP="0047614E">
            <w:pPr>
              <w:rPr>
                <w:rFonts w:cstheme="minorHAnsi"/>
                <w:b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Department</w:t>
            </w:r>
            <w:proofErr w:type="spellEnd"/>
          </w:p>
        </w:tc>
        <w:tc>
          <w:tcPr>
            <w:tcW w:w="3021" w:type="dxa"/>
            <w:vAlign w:val="center"/>
          </w:tcPr>
          <w:p w14:paraId="726A17FE" w14:textId="6C27B7A3" w:rsidR="0047614E" w:rsidRPr="007658E7" w:rsidRDefault="007658E7" w:rsidP="0047614E">
            <w:pPr>
              <w:rPr>
                <w:rFonts w:cstheme="minorHAnsi"/>
                <w:b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Department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for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Application</w:t>
            </w:r>
          </w:p>
        </w:tc>
        <w:tc>
          <w:tcPr>
            <w:tcW w:w="2601" w:type="dxa"/>
            <w:vAlign w:val="center"/>
          </w:tcPr>
          <w:p w14:paraId="6B274F00" w14:textId="72604C08" w:rsidR="0047614E" w:rsidRPr="007658E7" w:rsidRDefault="007658E7" w:rsidP="0047614E">
            <w:pPr>
              <w:rPr>
                <w:rFonts w:cstheme="minorHAnsi"/>
                <w:b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Quota</w:t>
            </w:r>
            <w:proofErr w:type="spellEnd"/>
          </w:p>
        </w:tc>
      </w:tr>
      <w:tr w:rsidR="0047614E" w:rsidRPr="007658E7" w14:paraId="1CDBA3D1" w14:textId="77777777" w:rsidTr="00CF20FB">
        <w:tc>
          <w:tcPr>
            <w:tcW w:w="8642" w:type="dxa"/>
            <w:gridSpan w:val="3"/>
            <w:vAlign w:val="center"/>
          </w:tcPr>
          <w:p w14:paraId="2ED42D53" w14:textId="03F46D41" w:rsidR="0047614E" w:rsidRPr="007658E7" w:rsidRDefault="007658E7" w:rsidP="008D6BF8">
            <w:pPr>
              <w:jc w:val="center"/>
              <w:rPr>
                <w:rFonts w:cstheme="minorHAnsi"/>
                <w:b/>
              </w:rPr>
            </w:pPr>
            <w:r w:rsidRPr="007658E7">
              <w:rPr>
                <w:rFonts w:cstheme="minorHAnsi"/>
                <w:color w:val="374151"/>
              </w:rPr>
              <w:t>FACULTY OF PHARMACY</w:t>
            </w:r>
          </w:p>
        </w:tc>
      </w:tr>
      <w:tr w:rsidR="003E4641" w:rsidRPr="007658E7" w14:paraId="05E1D334" w14:textId="77777777" w:rsidTr="00CF20FB">
        <w:tc>
          <w:tcPr>
            <w:tcW w:w="3020" w:type="dxa"/>
            <w:vMerge w:val="restart"/>
            <w:vAlign w:val="center"/>
          </w:tcPr>
          <w:p w14:paraId="31285A86" w14:textId="60F775A4" w:rsidR="003E4641" w:rsidRPr="007658E7" w:rsidRDefault="007658E7" w:rsidP="0047614E">
            <w:pPr>
              <w:rPr>
                <w:rFonts w:cstheme="minorHAnsi"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Pharmacy</w:t>
            </w:r>
            <w:proofErr w:type="spellEnd"/>
          </w:p>
        </w:tc>
        <w:tc>
          <w:tcPr>
            <w:tcW w:w="3021" w:type="dxa"/>
            <w:vAlign w:val="center"/>
          </w:tcPr>
          <w:p w14:paraId="74259919" w14:textId="60DA9AF4" w:rsidR="003E4641" w:rsidRPr="007658E7" w:rsidRDefault="007658E7" w:rsidP="0047614E">
            <w:pPr>
              <w:rPr>
                <w:rFonts w:cstheme="minorHAnsi"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Nutrition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and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Dietetics</w:t>
            </w:r>
            <w:proofErr w:type="spellEnd"/>
          </w:p>
        </w:tc>
        <w:tc>
          <w:tcPr>
            <w:tcW w:w="2601" w:type="dxa"/>
            <w:vAlign w:val="center"/>
          </w:tcPr>
          <w:p w14:paraId="616F4CCA" w14:textId="5B08FB53" w:rsidR="003E4641" w:rsidRPr="007658E7" w:rsidRDefault="008D6BF8" w:rsidP="008D6BF8">
            <w:pPr>
              <w:jc w:val="center"/>
              <w:rPr>
                <w:rFonts w:cstheme="minorHAnsi"/>
                <w:b/>
              </w:rPr>
            </w:pPr>
            <w:r w:rsidRPr="007658E7">
              <w:rPr>
                <w:rFonts w:cstheme="minorHAnsi"/>
                <w:b/>
              </w:rPr>
              <w:t>2</w:t>
            </w:r>
          </w:p>
        </w:tc>
      </w:tr>
      <w:tr w:rsidR="003E4641" w:rsidRPr="007658E7" w14:paraId="649F4D4F" w14:textId="77777777" w:rsidTr="00CF20FB">
        <w:tc>
          <w:tcPr>
            <w:tcW w:w="3020" w:type="dxa"/>
            <w:vMerge/>
            <w:vAlign w:val="center"/>
          </w:tcPr>
          <w:p w14:paraId="437021FF" w14:textId="77777777" w:rsidR="003E4641" w:rsidRPr="007658E7" w:rsidRDefault="003E4641" w:rsidP="003E4641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  <w:vAlign w:val="center"/>
          </w:tcPr>
          <w:p w14:paraId="3FD4FEA4" w14:textId="20A3BB68" w:rsidR="003E4641" w:rsidRPr="007658E7" w:rsidRDefault="007658E7" w:rsidP="003E4641">
            <w:pPr>
              <w:rPr>
                <w:rFonts w:cstheme="minorHAnsi"/>
                <w:b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Nursin</w:t>
            </w:r>
            <w:r w:rsidRPr="007658E7">
              <w:rPr>
                <w:rFonts w:cstheme="minorHAnsi"/>
                <w:color w:val="374151"/>
              </w:rPr>
              <w:t>g</w:t>
            </w:r>
            <w:proofErr w:type="spellEnd"/>
          </w:p>
        </w:tc>
        <w:tc>
          <w:tcPr>
            <w:tcW w:w="2601" w:type="dxa"/>
            <w:vAlign w:val="center"/>
          </w:tcPr>
          <w:p w14:paraId="6939AC99" w14:textId="4F9C40C2" w:rsidR="003E4641" w:rsidRPr="007658E7" w:rsidRDefault="008D6BF8" w:rsidP="008D6BF8">
            <w:pPr>
              <w:jc w:val="center"/>
              <w:rPr>
                <w:rFonts w:cstheme="minorHAnsi"/>
                <w:b/>
              </w:rPr>
            </w:pPr>
            <w:r w:rsidRPr="007658E7">
              <w:rPr>
                <w:rFonts w:cstheme="minorHAnsi"/>
                <w:b/>
              </w:rPr>
              <w:t>2</w:t>
            </w:r>
          </w:p>
        </w:tc>
      </w:tr>
      <w:tr w:rsidR="003E4641" w:rsidRPr="007658E7" w14:paraId="08E9DA95" w14:textId="77777777" w:rsidTr="00CF20FB">
        <w:tc>
          <w:tcPr>
            <w:tcW w:w="3020" w:type="dxa"/>
            <w:vMerge/>
            <w:vAlign w:val="center"/>
          </w:tcPr>
          <w:p w14:paraId="4E65C6D6" w14:textId="77777777" w:rsidR="003E4641" w:rsidRPr="007658E7" w:rsidRDefault="003E4641" w:rsidP="003E4641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  <w:vAlign w:val="center"/>
          </w:tcPr>
          <w:p w14:paraId="3189D23D" w14:textId="34CB5E0D" w:rsidR="003E4641" w:rsidRPr="007658E7" w:rsidRDefault="007658E7" w:rsidP="003E4641">
            <w:pPr>
              <w:rPr>
                <w:rFonts w:cstheme="minorHAnsi"/>
                <w:b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Midwifery</w:t>
            </w:r>
            <w:proofErr w:type="spellEnd"/>
          </w:p>
        </w:tc>
        <w:tc>
          <w:tcPr>
            <w:tcW w:w="2601" w:type="dxa"/>
            <w:vAlign w:val="center"/>
          </w:tcPr>
          <w:p w14:paraId="0F53477A" w14:textId="386D2C9E" w:rsidR="003E4641" w:rsidRPr="007658E7" w:rsidRDefault="008D6BF8" w:rsidP="008D6BF8">
            <w:pPr>
              <w:jc w:val="center"/>
              <w:rPr>
                <w:rFonts w:cstheme="minorHAnsi"/>
                <w:b/>
              </w:rPr>
            </w:pPr>
            <w:r w:rsidRPr="007658E7">
              <w:rPr>
                <w:rFonts w:cstheme="minorHAnsi"/>
                <w:b/>
              </w:rPr>
              <w:t>2</w:t>
            </w:r>
          </w:p>
        </w:tc>
      </w:tr>
      <w:tr w:rsidR="003E4641" w:rsidRPr="007658E7" w14:paraId="2B89C8A9" w14:textId="77777777" w:rsidTr="00CF20FB">
        <w:tc>
          <w:tcPr>
            <w:tcW w:w="3020" w:type="dxa"/>
            <w:vMerge/>
            <w:vAlign w:val="center"/>
          </w:tcPr>
          <w:p w14:paraId="0E732FA4" w14:textId="77777777" w:rsidR="003E4641" w:rsidRPr="007658E7" w:rsidRDefault="003E4641" w:rsidP="003E4641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  <w:vAlign w:val="center"/>
          </w:tcPr>
          <w:p w14:paraId="73F7722E" w14:textId="21BE22A1" w:rsidR="003E4641" w:rsidRPr="007658E7" w:rsidRDefault="007658E7" w:rsidP="003E4641">
            <w:pPr>
              <w:rPr>
                <w:rFonts w:cstheme="minorHAnsi"/>
                <w:b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Physiotherapy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and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Rehabilitation</w:t>
            </w:r>
            <w:proofErr w:type="spellEnd"/>
          </w:p>
        </w:tc>
        <w:tc>
          <w:tcPr>
            <w:tcW w:w="2601" w:type="dxa"/>
            <w:vAlign w:val="center"/>
          </w:tcPr>
          <w:p w14:paraId="76E4331D" w14:textId="4F557094" w:rsidR="003E4641" w:rsidRPr="007658E7" w:rsidRDefault="008D6BF8" w:rsidP="008D6BF8">
            <w:pPr>
              <w:jc w:val="center"/>
              <w:rPr>
                <w:rFonts w:cstheme="minorHAnsi"/>
                <w:b/>
              </w:rPr>
            </w:pPr>
            <w:r w:rsidRPr="007658E7">
              <w:rPr>
                <w:rFonts w:cstheme="minorHAnsi"/>
                <w:b/>
              </w:rPr>
              <w:t>2</w:t>
            </w:r>
          </w:p>
        </w:tc>
      </w:tr>
      <w:tr w:rsidR="003E4641" w:rsidRPr="007658E7" w14:paraId="56433D36" w14:textId="77777777" w:rsidTr="00CF20FB">
        <w:tc>
          <w:tcPr>
            <w:tcW w:w="3020" w:type="dxa"/>
            <w:vMerge/>
            <w:vAlign w:val="center"/>
          </w:tcPr>
          <w:p w14:paraId="3D8CF781" w14:textId="77777777" w:rsidR="003E4641" w:rsidRPr="007658E7" w:rsidRDefault="003E4641" w:rsidP="003E4641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  <w:vAlign w:val="center"/>
          </w:tcPr>
          <w:p w14:paraId="63FFDBFD" w14:textId="4A0E5E28" w:rsidR="003E4641" w:rsidRPr="007658E7" w:rsidRDefault="007658E7" w:rsidP="003E4641">
            <w:pPr>
              <w:tabs>
                <w:tab w:val="left" w:pos="930"/>
              </w:tabs>
              <w:rPr>
                <w:rFonts w:cstheme="minorHAnsi"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Coaching</w:t>
            </w:r>
            <w:proofErr w:type="spellEnd"/>
          </w:p>
        </w:tc>
        <w:tc>
          <w:tcPr>
            <w:tcW w:w="2601" w:type="dxa"/>
            <w:vAlign w:val="center"/>
          </w:tcPr>
          <w:p w14:paraId="69A767BA" w14:textId="1BCCCD09" w:rsidR="003E4641" w:rsidRPr="007658E7" w:rsidRDefault="008D6BF8" w:rsidP="008D6BF8">
            <w:pPr>
              <w:jc w:val="center"/>
              <w:rPr>
                <w:rFonts w:cstheme="minorHAnsi"/>
                <w:b/>
              </w:rPr>
            </w:pPr>
            <w:r w:rsidRPr="007658E7">
              <w:rPr>
                <w:rFonts w:cstheme="minorHAnsi"/>
                <w:b/>
              </w:rPr>
              <w:t>2</w:t>
            </w:r>
          </w:p>
        </w:tc>
      </w:tr>
      <w:tr w:rsidR="00CF20FB" w:rsidRPr="007658E7" w14:paraId="3EA6ECD4" w14:textId="77777777" w:rsidTr="00CF20FB">
        <w:tc>
          <w:tcPr>
            <w:tcW w:w="8642" w:type="dxa"/>
            <w:gridSpan w:val="3"/>
            <w:vAlign w:val="center"/>
          </w:tcPr>
          <w:p w14:paraId="12721BF3" w14:textId="080A1E82" w:rsidR="00CF20FB" w:rsidRPr="007658E7" w:rsidRDefault="007658E7" w:rsidP="008D6BF8">
            <w:pPr>
              <w:jc w:val="center"/>
              <w:rPr>
                <w:rFonts w:cstheme="minorHAnsi"/>
                <w:b/>
              </w:rPr>
            </w:pPr>
            <w:r w:rsidRPr="007658E7">
              <w:rPr>
                <w:rFonts w:cstheme="minorHAnsi"/>
                <w:color w:val="374151"/>
              </w:rPr>
              <w:t>FACULTY OF HEALTH SCIENCES</w:t>
            </w:r>
          </w:p>
        </w:tc>
      </w:tr>
      <w:tr w:rsidR="007658E7" w:rsidRPr="007658E7" w14:paraId="546D0DF3" w14:textId="77777777" w:rsidTr="00CF20FB">
        <w:tc>
          <w:tcPr>
            <w:tcW w:w="3020" w:type="dxa"/>
            <w:vMerge w:val="restart"/>
            <w:vAlign w:val="center"/>
          </w:tcPr>
          <w:p w14:paraId="479689A6" w14:textId="679A2C56" w:rsidR="007658E7" w:rsidRPr="007658E7" w:rsidRDefault="007658E7" w:rsidP="007658E7">
            <w:pPr>
              <w:rPr>
                <w:rFonts w:cstheme="minorHAnsi"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Nutrition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and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Dietetics</w:t>
            </w:r>
            <w:proofErr w:type="spellEnd"/>
          </w:p>
        </w:tc>
        <w:tc>
          <w:tcPr>
            <w:tcW w:w="3021" w:type="dxa"/>
            <w:vAlign w:val="center"/>
          </w:tcPr>
          <w:p w14:paraId="752B7853" w14:textId="656A9EAD" w:rsidR="007658E7" w:rsidRPr="007658E7" w:rsidRDefault="007658E7" w:rsidP="007658E7">
            <w:pPr>
              <w:tabs>
                <w:tab w:val="left" w:pos="930"/>
              </w:tabs>
              <w:rPr>
                <w:rFonts w:cstheme="minorHAnsi"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Nursing</w:t>
            </w:r>
            <w:proofErr w:type="spellEnd"/>
          </w:p>
        </w:tc>
        <w:tc>
          <w:tcPr>
            <w:tcW w:w="2601" w:type="dxa"/>
            <w:vAlign w:val="center"/>
          </w:tcPr>
          <w:p w14:paraId="1FB3EBE2" w14:textId="1AE2A1FF" w:rsidR="007658E7" w:rsidRPr="007658E7" w:rsidRDefault="007658E7" w:rsidP="007658E7">
            <w:pPr>
              <w:jc w:val="center"/>
              <w:rPr>
                <w:rFonts w:cstheme="minorHAnsi"/>
                <w:b/>
              </w:rPr>
            </w:pPr>
            <w:r w:rsidRPr="007658E7">
              <w:rPr>
                <w:rFonts w:cstheme="minorHAnsi"/>
                <w:b/>
              </w:rPr>
              <w:t>5</w:t>
            </w:r>
          </w:p>
        </w:tc>
      </w:tr>
      <w:tr w:rsidR="007658E7" w:rsidRPr="007658E7" w14:paraId="44DCEC0B" w14:textId="77777777" w:rsidTr="00CF20FB">
        <w:tc>
          <w:tcPr>
            <w:tcW w:w="3020" w:type="dxa"/>
            <w:vMerge/>
            <w:vAlign w:val="center"/>
          </w:tcPr>
          <w:p w14:paraId="76BCFCBD" w14:textId="77777777" w:rsidR="007658E7" w:rsidRPr="007658E7" w:rsidRDefault="007658E7" w:rsidP="007658E7">
            <w:pPr>
              <w:rPr>
                <w:rFonts w:cstheme="minorHAnsi"/>
              </w:rPr>
            </w:pPr>
          </w:p>
        </w:tc>
        <w:tc>
          <w:tcPr>
            <w:tcW w:w="3021" w:type="dxa"/>
            <w:vAlign w:val="center"/>
          </w:tcPr>
          <w:p w14:paraId="4B38DA37" w14:textId="66FCB865" w:rsidR="007658E7" w:rsidRPr="007658E7" w:rsidRDefault="007658E7" w:rsidP="007658E7">
            <w:pPr>
              <w:tabs>
                <w:tab w:val="left" w:pos="930"/>
              </w:tabs>
              <w:rPr>
                <w:rFonts w:cstheme="minorHAnsi"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Physiotherapy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and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Rehabilitation</w:t>
            </w:r>
            <w:proofErr w:type="spellEnd"/>
          </w:p>
        </w:tc>
        <w:tc>
          <w:tcPr>
            <w:tcW w:w="2601" w:type="dxa"/>
            <w:vAlign w:val="center"/>
          </w:tcPr>
          <w:p w14:paraId="5F185E0C" w14:textId="036D714F" w:rsidR="007658E7" w:rsidRPr="007658E7" w:rsidRDefault="007658E7" w:rsidP="007658E7">
            <w:pPr>
              <w:jc w:val="center"/>
              <w:rPr>
                <w:rFonts w:cstheme="minorHAnsi"/>
                <w:b/>
              </w:rPr>
            </w:pPr>
            <w:r w:rsidRPr="007658E7">
              <w:rPr>
                <w:rFonts w:cstheme="minorHAnsi"/>
                <w:b/>
              </w:rPr>
              <w:t>5</w:t>
            </w:r>
          </w:p>
        </w:tc>
      </w:tr>
      <w:tr w:rsidR="007658E7" w:rsidRPr="007658E7" w14:paraId="17A51529" w14:textId="77777777" w:rsidTr="00CF20FB">
        <w:tc>
          <w:tcPr>
            <w:tcW w:w="3020" w:type="dxa"/>
            <w:vMerge/>
            <w:vAlign w:val="center"/>
          </w:tcPr>
          <w:p w14:paraId="6A583B3C" w14:textId="77777777" w:rsidR="007658E7" w:rsidRPr="007658E7" w:rsidRDefault="007658E7" w:rsidP="007658E7">
            <w:pPr>
              <w:rPr>
                <w:rFonts w:cstheme="minorHAnsi"/>
              </w:rPr>
            </w:pPr>
          </w:p>
        </w:tc>
        <w:tc>
          <w:tcPr>
            <w:tcW w:w="3021" w:type="dxa"/>
            <w:vAlign w:val="center"/>
          </w:tcPr>
          <w:p w14:paraId="55E55373" w14:textId="06026247" w:rsidR="007658E7" w:rsidRPr="007658E7" w:rsidRDefault="007658E7" w:rsidP="007658E7">
            <w:pPr>
              <w:tabs>
                <w:tab w:val="left" w:pos="930"/>
              </w:tabs>
              <w:rPr>
                <w:rFonts w:cstheme="minorHAnsi"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Coaching</w:t>
            </w:r>
            <w:proofErr w:type="spellEnd"/>
          </w:p>
        </w:tc>
        <w:tc>
          <w:tcPr>
            <w:tcW w:w="2601" w:type="dxa"/>
            <w:vAlign w:val="center"/>
          </w:tcPr>
          <w:p w14:paraId="59BF36C5" w14:textId="18A0839F" w:rsidR="007658E7" w:rsidRPr="007658E7" w:rsidRDefault="007658E7" w:rsidP="007658E7">
            <w:pPr>
              <w:jc w:val="center"/>
              <w:rPr>
                <w:rFonts w:cstheme="minorHAnsi"/>
                <w:b/>
              </w:rPr>
            </w:pPr>
            <w:r w:rsidRPr="007658E7">
              <w:rPr>
                <w:rFonts w:cstheme="minorHAnsi"/>
                <w:b/>
              </w:rPr>
              <w:t>5</w:t>
            </w:r>
          </w:p>
        </w:tc>
      </w:tr>
      <w:tr w:rsidR="007658E7" w:rsidRPr="007658E7" w14:paraId="2626B894" w14:textId="77777777" w:rsidTr="00CF20FB">
        <w:tc>
          <w:tcPr>
            <w:tcW w:w="3020" w:type="dxa"/>
            <w:vMerge w:val="restart"/>
            <w:vAlign w:val="center"/>
          </w:tcPr>
          <w:p w14:paraId="33298775" w14:textId="677C41B0" w:rsidR="007658E7" w:rsidRPr="007658E7" w:rsidRDefault="007658E7" w:rsidP="007658E7">
            <w:pPr>
              <w:rPr>
                <w:rFonts w:cstheme="minorHAnsi"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Physiotherapy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and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Rehabilitation</w:t>
            </w:r>
            <w:proofErr w:type="spellEnd"/>
          </w:p>
        </w:tc>
        <w:tc>
          <w:tcPr>
            <w:tcW w:w="3021" w:type="dxa"/>
            <w:vAlign w:val="center"/>
          </w:tcPr>
          <w:p w14:paraId="5B3E6ADE" w14:textId="4A78A7FE" w:rsidR="007658E7" w:rsidRPr="007658E7" w:rsidRDefault="007658E7" w:rsidP="007658E7">
            <w:pPr>
              <w:tabs>
                <w:tab w:val="left" w:pos="930"/>
              </w:tabs>
              <w:rPr>
                <w:rFonts w:cstheme="minorHAnsi"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Nutrition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and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Dietetics</w:t>
            </w:r>
            <w:proofErr w:type="spellEnd"/>
          </w:p>
        </w:tc>
        <w:tc>
          <w:tcPr>
            <w:tcW w:w="2601" w:type="dxa"/>
            <w:vAlign w:val="center"/>
          </w:tcPr>
          <w:p w14:paraId="0496BEEA" w14:textId="60E62CC6" w:rsidR="007658E7" w:rsidRPr="007658E7" w:rsidRDefault="007658E7" w:rsidP="007658E7">
            <w:pPr>
              <w:jc w:val="center"/>
              <w:rPr>
                <w:rFonts w:cstheme="minorHAnsi"/>
                <w:b/>
              </w:rPr>
            </w:pPr>
            <w:r w:rsidRPr="007658E7">
              <w:rPr>
                <w:rFonts w:cstheme="minorHAnsi"/>
                <w:b/>
              </w:rPr>
              <w:t>5</w:t>
            </w:r>
          </w:p>
        </w:tc>
      </w:tr>
      <w:tr w:rsidR="007658E7" w:rsidRPr="007658E7" w14:paraId="5ECE70D1" w14:textId="77777777" w:rsidTr="00CF20FB">
        <w:tc>
          <w:tcPr>
            <w:tcW w:w="3020" w:type="dxa"/>
            <w:vMerge/>
            <w:vAlign w:val="center"/>
          </w:tcPr>
          <w:p w14:paraId="3683C7A1" w14:textId="77777777" w:rsidR="007658E7" w:rsidRPr="007658E7" w:rsidRDefault="007658E7" w:rsidP="007658E7">
            <w:pPr>
              <w:rPr>
                <w:rFonts w:cstheme="minorHAnsi"/>
              </w:rPr>
            </w:pPr>
          </w:p>
        </w:tc>
        <w:tc>
          <w:tcPr>
            <w:tcW w:w="3021" w:type="dxa"/>
            <w:vAlign w:val="center"/>
          </w:tcPr>
          <w:p w14:paraId="788E385D" w14:textId="228EC383" w:rsidR="007658E7" w:rsidRPr="007658E7" w:rsidRDefault="007658E7" w:rsidP="007658E7">
            <w:pPr>
              <w:tabs>
                <w:tab w:val="left" w:pos="930"/>
              </w:tabs>
              <w:rPr>
                <w:rFonts w:cstheme="minorHAnsi"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Coaching</w:t>
            </w:r>
            <w:proofErr w:type="spellEnd"/>
          </w:p>
        </w:tc>
        <w:tc>
          <w:tcPr>
            <w:tcW w:w="2601" w:type="dxa"/>
            <w:vAlign w:val="center"/>
          </w:tcPr>
          <w:p w14:paraId="03152F91" w14:textId="795082BD" w:rsidR="007658E7" w:rsidRPr="007658E7" w:rsidRDefault="007658E7" w:rsidP="007658E7">
            <w:pPr>
              <w:jc w:val="center"/>
              <w:rPr>
                <w:rFonts w:cstheme="minorHAnsi"/>
                <w:b/>
              </w:rPr>
            </w:pPr>
            <w:r w:rsidRPr="007658E7">
              <w:rPr>
                <w:rFonts w:cstheme="minorHAnsi"/>
                <w:b/>
              </w:rPr>
              <w:t>5</w:t>
            </w:r>
          </w:p>
        </w:tc>
      </w:tr>
      <w:tr w:rsidR="007658E7" w:rsidRPr="007658E7" w14:paraId="16BC069C" w14:textId="77777777" w:rsidTr="00CF20FB">
        <w:tc>
          <w:tcPr>
            <w:tcW w:w="3020" w:type="dxa"/>
            <w:vMerge w:val="restart"/>
            <w:vAlign w:val="center"/>
          </w:tcPr>
          <w:p w14:paraId="30CAE309" w14:textId="4561AAB3" w:rsidR="007658E7" w:rsidRPr="007658E7" w:rsidRDefault="007658E7" w:rsidP="007658E7">
            <w:pPr>
              <w:rPr>
                <w:rFonts w:cstheme="minorHAnsi"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Nursing</w:t>
            </w:r>
            <w:proofErr w:type="spellEnd"/>
          </w:p>
        </w:tc>
        <w:tc>
          <w:tcPr>
            <w:tcW w:w="3021" w:type="dxa"/>
            <w:vAlign w:val="center"/>
          </w:tcPr>
          <w:p w14:paraId="7274AA55" w14:textId="450E632D" w:rsidR="007658E7" w:rsidRPr="007658E7" w:rsidRDefault="007658E7" w:rsidP="007658E7">
            <w:pPr>
              <w:tabs>
                <w:tab w:val="left" w:pos="930"/>
              </w:tabs>
              <w:rPr>
                <w:rFonts w:cstheme="minorHAnsi"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Nutrition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and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Dietetics</w:t>
            </w:r>
            <w:proofErr w:type="spellEnd"/>
          </w:p>
        </w:tc>
        <w:tc>
          <w:tcPr>
            <w:tcW w:w="2601" w:type="dxa"/>
            <w:vAlign w:val="center"/>
          </w:tcPr>
          <w:p w14:paraId="00B76576" w14:textId="76639EF4" w:rsidR="007658E7" w:rsidRPr="007658E7" w:rsidRDefault="007658E7" w:rsidP="007658E7">
            <w:pPr>
              <w:jc w:val="center"/>
              <w:rPr>
                <w:rFonts w:cstheme="minorHAnsi"/>
                <w:b/>
              </w:rPr>
            </w:pPr>
            <w:r w:rsidRPr="007658E7">
              <w:rPr>
                <w:rFonts w:cstheme="minorHAnsi"/>
                <w:b/>
              </w:rPr>
              <w:t>4</w:t>
            </w:r>
          </w:p>
        </w:tc>
      </w:tr>
      <w:tr w:rsidR="007658E7" w:rsidRPr="007658E7" w14:paraId="6B136B1D" w14:textId="77777777" w:rsidTr="00CF20FB">
        <w:tc>
          <w:tcPr>
            <w:tcW w:w="3020" w:type="dxa"/>
            <w:vMerge/>
            <w:vAlign w:val="center"/>
          </w:tcPr>
          <w:p w14:paraId="46563EA1" w14:textId="77777777" w:rsidR="007658E7" w:rsidRPr="007658E7" w:rsidRDefault="007658E7" w:rsidP="007658E7">
            <w:pPr>
              <w:rPr>
                <w:rFonts w:cstheme="minorHAnsi"/>
              </w:rPr>
            </w:pPr>
          </w:p>
        </w:tc>
        <w:tc>
          <w:tcPr>
            <w:tcW w:w="3021" w:type="dxa"/>
            <w:vAlign w:val="center"/>
          </w:tcPr>
          <w:p w14:paraId="75AD6F0E" w14:textId="7C0C08D4" w:rsidR="007658E7" w:rsidRPr="007658E7" w:rsidRDefault="007658E7" w:rsidP="007658E7">
            <w:pPr>
              <w:tabs>
                <w:tab w:val="left" w:pos="930"/>
              </w:tabs>
              <w:rPr>
                <w:rFonts w:cstheme="minorHAnsi"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Midwifery</w:t>
            </w:r>
            <w:proofErr w:type="spellEnd"/>
          </w:p>
        </w:tc>
        <w:tc>
          <w:tcPr>
            <w:tcW w:w="2601" w:type="dxa"/>
            <w:vAlign w:val="center"/>
          </w:tcPr>
          <w:p w14:paraId="198A560A" w14:textId="66D5DD37" w:rsidR="007658E7" w:rsidRPr="007658E7" w:rsidRDefault="007658E7" w:rsidP="007658E7">
            <w:pPr>
              <w:jc w:val="center"/>
              <w:rPr>
                <w:rFonts w:cstheme="minorHAnsi"/>
                <w:b/>
              </w:rPr>
            </w:pPr>
            <w:r w:rsidRPr="007658E7">
              <w:rPr>
                <w:rFonts w:cstheme="minorHAnsi"/>
                <w:b/>
              </w:rPr>
              <w:t>4</w:t>
            </w:r>
          </w:p>
        </w:tc>
      </w:tr>
      <w:tr w:rsidR="007658E7" w:rsidRPr="007658E7" w14:paraId="797F70D1" w14:textId="77777777" w:rsidTr="00CF20FB">
        <w:tc>
          <w:tcPr>
            <w:tcW w:w="3020" w:type="dxa"/>
            <w:vMerge/>
            <w:vAlign w:val="center"/>
          </w:tcPr>
          <w:p w14:paraId="63011B30" w14:textId="77777777" w:rsidR="007658E7" w:rsidRPr="007658E7" w:rsidRDefault="007658E7" w:rsidP="007658E7">
            <w:pPr>
              <w:rPr>
                <w:rFonts w:cstheme="minorHAnsi"/>
              </w:rPr>
            </w:pPr>
          </w:p>
        </w:tc>
        <w:tc>
          <w:tcPr>
            <w:tcW w:w="3021" w:type="dxa"/>
            <w:vAlign w:val="center"/>
          </w:tcPr>
          <w:p w14:paraId="3C7CF0C1" w14:textId="603F7CD4" w:rsidR="007658E7" w:rsidRPr="007658E7" w:rsidRDefault="007658E7" w:rsidP="007658E7">
            <w:pPr>
              <w:tabs>
                <w:tab w:val="left" w:pos="930"/>
              </w:tabs>
              <w:rPr>
                <w:rFonts w:cstheme="minorHAnsi"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Physiotherapy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and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Rehabilitation</w:t>
            </w:r>
            <w:proofErr w:type="spellEnd"/>
          </w:p>
        </w:tc>
        <w:tc>
          <w:tcPr>
            <w:tcW w:w="2601" w:type="dxa"/>
            <w:vAlign w:val="center"/>
          </w:tcPr>
          <w:p w14:paraId="202D00AB" w14:textId="35947A72" w:rsidR="007658E7" w:rsidRPr="007658E7" w:rsidRDefault="007658E7" w:rsidP="007658E7">
            <w:pPr>
              <w:jc w:val="center"/>
              <w:rPr>
                <w:rFonts w:cstheme="minorHAnsi"/>
                <w:b/>
              </w:rPr>
            </w:pPr>
            <w:r w:rsidRPr="007658E7">
              <w:rPr>
                <w:rFonts w:cstheme="minorHAnsi"/>
                <w:b/>
              </w:rPr>
              <w:t>4</w:t>
            </w:r>
          </w:p>
        </w:tc>
      </w:tr>
      <w:tr w:rsidR="007658E7" w:rsidRPr="007658E7" w14:paraId="3C923784" w14:textId="77777777" w:rsidTr="00CF20FB">
        <w:tc>
          <w:tcPr>
            <w:tcW w:w="3020" w:type="dxa"/>
            <w:vMerge/>
            <w:vAlign w:val="center"/>
          </w:tcPr>
          <w:p w14:paraId="2917F3D2" w14:textId="77777777" w:rsidR="007658E7" w:rsidRPr="007658E7" w:rsidRDefault="007658E7" w:rsidP="007658E7">
            <w:pPr>
              <w:rPr>
                <w:rFonts w:cstheme="minorHAnsi"/>
              </w:rPr>
            </w:pPr>
          </w:p>
        </w:tc>
        <w:tc>
          <w:tcPr>
            <w:tcW w:w="3021" w:type="dxa"/>
            <w:vAlign w:val="center"/>
          </w:tcPr>
          <w:p w14:paraId="16F1765D" w14:textId="083578FD" w:rsidR="007658E7" w:rsidRPr="007658E7" w:rsidRDefault="007658E7" w:rsidP="007658E7">
            <w:pPr>
              <w:tabs>
                <w:tab w:val="left" w:pos="930"/>
              </w:tabs>
              <w:rPr>
                <w:rFonts w:cstheme="minorHAnsi"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Coaching</w:t>
            </w:r>
            <w:proofErr w:type="spellEnd"/>
          </w:p>
        </w:tc>
        <w:tc>
          <w:tcPr>
            <w:tcW w:w="2601" w:type="dxa"/>
            <w:vAlign w:val="center"/>
          </w:tcPr>
          <w:p w14:paraId="485694AB" w14:textId="1C2A3DBC" w:rsidR="007658E7" w:rsidRPr="007658E7" w:rsidRDefault="007658E7" w:rsidP="007658E7">
            <w:pPr>
              <w:jc w:val="center"/>
              <w:rPr>
                <w:rFonts w:cstheme="minorHAnsi"/>
                <w:b/>
              </w:rPr>
            </w:pPr>
            <w:r w:rsidRPr="007658E7">
              <w:rPr>
                <w:rFonts w:cstheme="minorHAnsi"/>
                <w:b/>
              </w:rPr>
              <w:t>4</w:t>
            </w:r>
          </w:p>
        </w:tc>
      </w:tr>
      <w:tr w:rsidR="007658E7" w:rsidRPr="007658E7" w14:paraId="7A5E84CC" w14:textId="77777777" w:rsidTr="00CF20FB">
        <w:tc>
          <w:tcPr>
            <w:tcW w:w="3020" w:type="dxa"/>
            <w:vMerge w:val="restart"/>
            <w:vAlign w:val="center"/>
          </w:tcPr>
          <w:p w14:paraId="5068A329" w14:textId="4D3ACBF4" w:rsidR="007658E7" w:rsidRPr="007658E7" w:rsidRDefault="007658E7" w:rsidP="007658E7">
            <w:pPr>
              <w:rPr>
                <w:rFonts w:cstheme="minorHAnsi"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Midwifery</w:t>
            </w:r>
            <w:proofErr w:type="spellEnd"/>
          </w:p>
        </w:tc>
        <w:tc>
          <w:tcPr>
            <w:tcW w:w="3021" w:type="dxa"/>
            <w:vAlign w:val="center"/>
          </w:tcPr>
          <w:p w14:paraId="59483E6D" w14:textId="1B1E0B5C" w:rsidR="007658E7" w:rsidRPr="007658E7" w:rsidRDefault="007658E7" w:rsidP="007658E7">
            <w:pPr>
              <w:tabs>
                <w:tab w:val="left" w:pos="930"/>
              </w:tabs>
              <w:rPr>
                <w:rFonts w:cstheme="minorHAnsi"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Nutrition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and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Dietetics</w:t>
            </w:r>
            <w:proofErr w:type="spellEnd"/>
          </w:p>
        </w:tc>
        <w:tc>
          <w:tcPr>
            <w:tcW w:w="2601" w:type="dxa"/>
            <w:vAlign w:val="center"/>
          </w:tcPr>
          <w:p w14:paraId="438FAFF8" w14:textId="1B8F125E" w:rsidR="007658E7" w:rsidRPr="007658E7" w:rsidRDefault="007658E7" w:rsidP="007658E7">
            <w:pPr>
              <w:jc w:val="center"/>
              <w:rPr>
                <w:rFonts w:cstheme="minorHAnsi"/>
                <w:b/>
              </w:rPr>
            </w:pPr>
            <w:r w:rsidRPr="007658E7">
              <w:rPr>
                <w:rFonts w:cstheme="minorHAnsi"/>
                <w:b/>
              </w:rPr>
              <w:t>4</w:t>
            </w:r>
          </w:p>
        </w:tc>
      </w:tr>
      <w:tr w:rsidR="007658E7" w:rsidRPr="007658E7" w14:paraId="52011F8D" w14:textId="77777777" w:rsidTr="00CF20FB">
        <w:tc>
          <w:tcPr>
            <w:tcW w:w="3020" w:type="dxa"/>
            <w:vMerge/>
            <w:vAlign w:val="center"/>
          </w:tcPr>
          <w:p w14:paraId="6A095FE0" w14:textId="77777777" w:rsidR="007658E7" w:rsidRPr="007658E7" w:rsidRDefault="007658E7" w:rsidP="007658E7">
            <w:pPr>
              <w:rPr>
                <w:rFonts w:cstheme="minorHAnsi"/>
              </w:rPr>
            </w:pPr>
          </w:p>
        </w:tc>
        <w:tc>
          <w:tcPr>
            <w:tcW w:w="3021" w:type="dxa"/>
            <w:vAlign w:val="center"/>
          </w:tcPr>
          <w:p w14:paraId="04AFFE54" w14:textId="7401F9AB" w:rsidR="007658E7" w:rsidRPr="007658E7" w:rsidRDefault="007658E7" w:rsidP="007658E7">
            <w:pPr>
              <w:tabs>
                <w:tab w:val="left" w:pos="930"/>
              </w:tabs>
              <w:rPr>
                <w:rFonts w:cstheme="minorHAnsi"/>
              </w:rPr>
            </w:pPr>
          </w:p>
        </w:tc>
        <w:tc>
          <w:tcPr>
            <w:tcW w:w="2601" w:type="dxa"/>
            <w:vAlign w:val="center"/>
          </w:tcPr>
          <w:p w14:paraId="6EBC89D8" w14:textId="5AC0550C" w:rsidR="007658E7" w:rsidRPr="007658E7" w:rsidRDefault="007658E7" w:rsidP="007658E7">
            <w:pPr>
              <w:jc w:val="center"/>
              <w:rPr>
                <w:rFonts w:cstheme="minorHAnsi"/>
                <w:b/>
              </w:rPr>
            </w:pPr>
            <w:r w:rsidRPr="007658E7">
              <w:rPr>
                <w:rFonts w:cstheme="minorHAnsi"/>
                <w:b/>
              </w:rPr>
              <w:t>4</w:t>
            </w:r>
          </w:p>
        </w:tc>
      </w:tr>
      <w:tr w:rsidR="007658E7" w:rsidRPr="007658E7" w14:paraId="078E5CD4" w14:textId="77777777" w:rsidTr="00CF20FB">
        <w:tc>
          <w:tcPr>
            <w:tcW w:w="3020" w:type="dxa"/>
            <w:vMerge/>
            <w:vAlign w:val="center"/>
          </w:tcPr>
          <w:p w14:paraId="10243646" w14:textId="77777777" w:rsidR="007658E7" w:rsidRPr="007658E7" w:rsidRDefault="007658E7" w:rsidP="007658E7">
            <w:pPr>
              <w:rPr>
                <w:rFonts w:cstheme="minorHAnsi"/>
              </w:rPr>
            </w:pPr>
          </w:p>
        </w:tc>
        <w:tc>
          <w:tcPr>
            <w:tcW w:w="3021" w:type="dxa"/>
            <w:vAlign w:val="center"/>
          </w:tcPr>
          <w:p w14:paraId="5842CAEF" w14:textId="42AE78E2" w:rsidR="007658E7" w:rsidRPr="007658E7" w:rsidRDefault="007658E7" w:rsidP="007658E7">
            <w:pPr>
              <w:tabs>
                <w:tab w:val="left" w:pos="930"/>
              </w:tabs>
              <w:rPr>
                <w:rFonts w:cstheme="minorHAnsi"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Coaching</w:t>
            </w:r>
            <w:proofErr w:type="spellEnd"/>
          </w:p>
        </w:tc>
        <w:tc>
          <w:tcPr>
            <w:tcW w:w="2601" w:type="dxa"/>
            <w:vAlign w:val="center"/>
          </w:tcPr>
          <w:p w14:paraId="157012CF" w14:textId="1F8B9058" w:rsidR="007658E7" w:rsidRPr="007658E7" w:rsidRDefault="007658E7" w:rsidP="007658E7">
            <w:pPr>
              <w:jc w:val="center"/>
              <w:rPr>
                <w:rFonts w:cstheme="minorHAnsi"/>
                <w:b/>
              </w:rPr>
            </w:pPr>
            <w:r w:rsidRPr="007658E7">
              <w:rPr>
                <w:rFonts w:cstheme="minorHAnsi"/>
                <w:b/>
              </w:rPr>
              <w:t>4</w:t>
            </w:r>
          </w:p>
        </w:tc>
      </w:tr>
      <w:tr w:rsidR="007658E7" w:rsidRPr="007658E7" w14:paraId="75B7B474" w14:textId="77777777" w:rsidTr="00AD0D04">
        <w:tc>
          <w:tcPr>
            <w:tcW w:w="8642" w:type="dxa"/>
            <w:gridSpan w:val="3"/>
            <w:vAlign w:val="center"/>
          </w:tcPr>
          <w:p w14:paraId="2FAC07E5" w14:textId="0820CBD0" w:rsidR="007658E7" w:rsidRPr="007658E7" w:rsidRDefault="007658E7" w:rsidP="007658E7">
            <w:pPr>
              <w:jc w:val="center"/>
              <w:rPr>
                <w:rFonts w:cstheme="minorHAnsi"/>
                <w:b/>
              </w:rPr>
            </w:pPr>
            <w:r w:rsidRPr="007658E7">
              <w:rPr>
                <w:rFonts w:cstheme="minorHAnsi"/>
                <w:color w:val="374151"/>
              </w:rPr>
              <w:t>FACULTY OF SPORTS SCIENCES</w:t>
            </w:r>
          </w:p>
        </w:tc>
      </w:tr>
      <w:tr w:rsidR="007658E7" w:rsidRPr="007658E7" w14:paraId="0DA1E260" w14:textId="77777777" w:rsidTr="00CF20FB">
        <w:tc>
          <w:tcPr>
            <w:tcW w:w="3020" w:type="dxa"/>
            <w:vAlign w:val="center"/>
          </w:tcPr>
          <w:p w14:paraId="2392C54C" w14:textId="4C07CDF8" w:rsidR="007658E7" w:rsidRPr="007658E7" w:rsidRDefault="007658E7" w:rsidP="007658E7">
            <w:pPr>
              <w:rPr>
                <w:rFonts w:cstheme="minorHAnsi"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Coaching</w:t>
            </w:r>
            <w:proofErr w:type="spellEnd"/>
          </w:p>
        </w:tc>
        <w:tc>
          <w:tcPr>
            <w:tcW w:w="3021" w:type="dxa"/>
            <w:vAlign w:val="center"/>
          </w:tcPr>
          <w:p w14:paraId="50A7B186" w14:textId="7B4727B1" w:rsidR="007658E7" w:rsidRPr="007658E7" w:rsidRDefault="007658E7" w:rsidP="007658E7">
            <w:pPr>
              <w:tabs>
                <w:tab w:val="left" w:pos="930"/>
              </w:tabs>
              <w:rPr>
                <w:rFonts w:cstheme="minorHAnsi"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Nutrition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and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Dietetics</w:t>
            </w:r>
            <w:proofErr w:type="spellEnd"/>
          </w:p>
        </w:tc>
        <w:tc>
          <w:tcPr>
            <w:tcW w:w="2601" w:type="dxa"/>
            <w:vAlign w:val="center"/>
          </w:tcPr>
          <w:p w14:paraId="4C52555E" w14:textId="482D316C" w:rsidR="007658E7" w:rsidRPr="007658E7" w:rsidRDefault="007658E7" w:rsidP="007658E7">
            <w:pPr>
              <w:jc w:val="center"/>
              <w:rPr>
                <w:rFonts w:cstheme="minorHAnsi"/>
                <w:b/>
              </w:rPr>
            </w:pPr>
            <w:r w:rsidRPr="007658E7">
              <w:rPr>
                <w:rFonts w:cstheme="minorHAnsi"/>
                <w:b/>
              </w:rPr>
              <w:t>3</w:t>
            </w:r>
          </w:p>
        </w:tc>
      </w:tr>
      <w:tr w:rsidR="007658E7" w:rsidRPr="007658E7" w14:paraId="3F3C976C" w14:textId="77777777" w:rsidTr="00CF20FB">
        <w:tc>
          <w:tcPr>
            <w:tcW w:w="3020" w:type="dxa"/>
            <w:vAlign w:val="center"/>
          </w:tcPr>
          <w:p w14:paraId="6BD10EA5" w14:textId="77777777" w:rsidR="007658E7" w:rsidRPr="007658E7" w:rsidRDefault="007658E7" w:rsidP="007658E7">
            <w:pPr>
              <w:rPr>
                <w:rFonts w:cstheme="minorHAnsi"/>
              </w:rPr>
            </w:pPr>
          </w:p>
        </w:tc>
        <w:tc>
          <w:tcPr>
            <w:tcW w:w="3021" w:type="dxa"/>
            <w:vAlign w:val="center"/>
          </w:tcPr>
          <w:p w14:paraId="4E2BBFFF" w14:textId="1D47F3D0" w:rsidR="007658E7" w:rsidRPr="007658E7" w:rsidRDefault="007658E7" w:rsidP="007658E7">
            <w:pPr>
              <w:tabs>
                <w:tab w:val="left" w:pos="930"/>
              </w:tabs>
              <w:rPr>
                <w:rFonts w:cstheme="minorHAnsi"/>
              </w:rPr>
            </w:pPr>
            <w:proofErr w:type="spellStart"/>
            <w:r w:rsidRPr="007658E7">
              <w:rPr>
                <w:rFonts w:cstheme="minorHAnsi"/>
                <w:color w:val="374151"/>
              </w:rPr>
              <w:t>Physiotherapy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and</w:t>
            </w:r>
            <w:proofErr w:type="spellEnd"/>
            <w:r w:rsidRPr="007658E7">
              <w:rPr>
                <w:rFonts w:cstheme="minorHAnsi"/>
                <w:color w:val="374151"/>
              </w:rPr>
              <w:t xml:space="preserve"> </w:t>
            </w:r>
            <w:proofErr w:type="spellStart"/>
            <w:r w:rsidRPr="007658E7">
              <w:rPr>
                <w:rFonts w:cstheme="minorHAnsi"/>
                <w:color w:val="374151"/>
              </w:rPr>
              <w:t>Rehabilitation</w:t>
            </w:r>
            <w:proofErr w:type="spellEnd"/>
          </w:p>
        </w:tc>
        <w:tc>
          <w:tcPr>
            <w:tcW w:w="2601" w:type="dxa"/>
            <w:vAlign w:val="center"/>
          </w:tcPr>
          <w:p w14:paraId="7F717904" w14:textId="08CDD195" w:rsidR="007658E7" w:rsidRPr="007658E7" w:rsidRDefault="007658E7" w:rsidP="007658E7">
            <w:pPr>
              <w:jc w:val="center"/>
              <w:rPr>
                <w:rFonts w:cstheme="minorHAnsi"/>
                <w:b/>
              </w:rPr>
            </w:pPr>
            <w:r w:rsidRPr="007658E7">
              <w:rPr>
                <w:rFonts w:cstheme="minorHAnsi"/>
                <w:b/>
              </w:rPr>
              <w:t>3</w:t>
            </w:r>
          </w:p>
        </w:tc>
      </w:tr>
    </w:tbl>
    <w:p w14:paraId="59414F17" w14:textId="77777777" w:rsidR="0047614E" w:rsidRPr="007658E7" w:rsidRDefault="0047614E" w:rsidP="0047614E">
      <w:pPr>
        <w:rPr>
          <w:rFonts w:cstheme="minorHAnsi"/>
        </w:rPr>
      </w:pPr>
    </w:p>
    <w:p w14:paraId="07811622" w14:textId="115A78CC" w:rsidR="0047614E" w:rsidRPr="007658E7" w:rsidRDefault="0047614E" w:rsidP="0047614E">
      <w:pPr>
        <w:rPr>
          <w:rFonts w:cstheme="minorHAnsi"/>
        </w:rPr>
      </w:pPr>
    </w:p>
    <w:p w14:paraId="7E3ACB3F" w14:textId="77777777" w:rsidR="0047614E" w:rsidRPr="007658E7" w:rsidRDefault="0047614E" w:rsidP="0047614E">
      <w:pPr>
        <w:rPr>
          <w:rFonts w:cstheme="minorHAnsi"/>
        </w:rPr>
      </w:pPr>
    </w:p>
    <w:p w14:paraId="436CBDE1" w14:textId="77777777" w:rsidR="003627AE" w:rsidRPr="007658E7" w:rsidRDefault="003627AE" w:rsidP="0047614E">
      <w:pPr>
        <w:rPr>
          <w:rFonts w:cstheme="minorHAnsi"/>
          <w:b/>
        </w:rPr>
      </w:pPr>
    </w:p>
    <w:p w14:paraId="7F91D3FE" w14:textId="77777777" w:rsidR="007658E7" w:rsidRPr="007658E7" w:rsidRDefault="007658E7" w:rsidP="007658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color w:val="374151"/>
        </w:rPr>
        <w:t>REQUIRED DOCUMENTS FOR REGISTRATION:</w:t>
      </w:r>
    </w:p>
    <w:p w14:paraId="187EBAB3" w14:textId="77777777" w:rsidR="007658E7" w:rsidRPr="007658E7" w:rsidRDefault="007658E7" w:rsidP="007658E7">
      <w:pPr>
        <w:pStyle w:val="NormalWeb"/>
        <w:spacing w:before="0" w:beforeAutospacing="0" w:after="30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color w:val="374151"/>
        </w:rPr>
        <w:t xml:space="preserve">Applications </w:t>
      </w:r>
      <w:proofErr w:type="spellStart"/>
      <w:r w:rsidRPr="007658E7">
        <w:rPr>
          <w:rFonts w:asciiTheme="minorHAnsi" w:hAnsiTheme="minorHAnsi" w:cstheme="minorHAnsi"/>
          <w:color w:val="374151"/>
        </w:rPr>
        <w:t>will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be </w:t>
      </w:r>
      <w:proofErr w:type="spellStart"/>
      <w:r w:rsidRPr="007658E7">
        <w:rPr>
          <w:rFonts w:asciiTheme="minorHAnsi" w:hAnsiTheme="minorHAnsi" w:cstheme="minorHAnsi"/>
          <w:color w:val="374151"/>
        </w:rPr>
        <w:t>accepted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online, </w:t>
      </w:r>
      <w:proofErr w:type="spellStart"/>
      <w:r w:rsidRPr="007658E7">
        <w:rPr>
          <w:rFonts w:asciiTheme="minorHAnsi" w:hAnsiTheme="minorHAnsi" w:cstheme="minorHAnsi"/>
          <w:color w:val="374151"/>
        </w:rPr>
        <w:t>and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documents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will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be </w:t>
      </w:r>
      <w:proofErr w:type="spellStart"/>
      <w:r w:rsidRPr="007658E7">
        <w:rPr>
          <w:rFonts w:asciiTheme="minorHAnsi" w:hAnsiTheme="minorHAnsi" w:cstheme="minorHAnsi"/>
          <w:color w:val="374151"/>
        </w:rPr>
        <w:t>collected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during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final </w:t>
      </w:r>
      <w:proofErr w:type="spellStart"/>
      <w:r w:rsidRPr="007658E7">
        <w:rPr>
          <w:rFonts w:asciiTheme="minorHAnsi" w:hAnsiTheme="minorHAnsi" w:cstheme="minorHAnsi"/>
          <w:color w:val="374151"/>
        </w:rPr>
        <w:t>registration</w:t>
      </w:r>
      <w:proofErr w:type="spellEnd"/>
      <w:r w:rsidRPr="007658E7">
        <w:rPr>
          <w:rFonts w:asciiTheme="minorHAnsi" w:hAnsiTheme="minorHAnsi" w:cstheme="minorHAnsi"/>
          <w:color w:val="374151"/>
        </w:rPr>
        <w:t>.</w:t>
      </w:r>
    </w:p>
    <w:p w14:paraId="50CD2F95" w14:textId="77777777" w:rsidR="007658E7" w:rsidRPr="007658E7" w:rsidRDefault="007658E7" w:rsidP="007658E7">
      <w:pPr>
        <w:pStyle w:val="NormalWeb"/>
        <w:numPr>
          <w:ilvl w:val="0"/>
          <w:numId w:val="1"/>
        </w:numPr>
        <w:spacing w:before="300" w:beforeAutospacing="0" w:after="0" w:afterAutospacing="0"/>
        <w:textAlignment w:val="baseline"/>
        <w:rPr>
          <w:rFonts w:asciiTheme="minorHAnsi" w:hAnsiTheme="minorHAnsi" w:cstheme="minorHAnsi"/>
          <w:color w:val="374151"/>
        </w:rPr>
      </w:pPr>
      <w:proofErr w:type="spellStart"/>
      <w:r w:rsidRPr="007658E7">
        <w:rPr>
          <w:rFonts w:asciiTheme="minorHAnsi" w:hAnsiTheme="minorHAnsi" w:cstheme="minorHAnsi"/>
          <w:color w:val="374151"/>
        </w:rPr>
        <w:t>Copy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ID</w:t>
      </w:r>
    </w:p>
    <w:p w14:paraId="6AA736B3" w14:textId="77777777" w:rsidR="007658E7" w:rsidRPr="007658E7" w:rsidRDefault="007658E7" w:rsidP="007658E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74151"/>
        </w:rPr>
      </w:pPr>
      <w:proofErr w:type="spellStart"/>
      <w:r w:rsidRPr="007658E7">
        <w:rPr>
          <w:rFonts w:asciiTheme="minorHAnsi" w:hAnsiTheme="minorHAnsi" w:cstheme="minorHAnsi"/>
          <w:color w:val="374151"/>
        </w:rPr>
        <w:t>Transcript</w:t>
      </w:r>
      <w:proofErr w:type="spellEnd"/>
    </w:p>
    <w:p w14:paraId="2BEA6D7C" w14:textId="77777777" w:rsidR="007658E7" w:rsidRPr="007658E7" w:rsidRDefault="007658E7" w:rsidP="007658E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74151"/>
        </w:rPr>
      </w:pPr>
      <w:proofErr w:type="spellStart"/>
      <w:r w:rsidRPr="007658E7">
        <w:rPr>
          <w:rFonts w:asciiTheme="minorHAnsi" w:hAnsiTheme="minorHAnsi" w:cstheme="minorHAnsi"/>
          <w:color w:val="374151"/>
        </w:rPr>
        <w:t>University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Placement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and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Results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Document</w:t>
      </w:r>
      <w:proofErr w:type="spellEnd"/>
    </w:p>
    <w:p w14:paraId="5B76FC92" w14:textId="77777777" w:rsidR="007658E7" w:rsidRPr="007658E7" w:rsidRDefault="007658E7" w:rsidP="007658E7">
      <w:pPr>
        <w:pStyle w:val="NormalWeb"/>
        <w:numPr>
          <w:ilvl w:val="0"/>
          <w:numId w:val="1"/>
        </w:numPr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374151"/>
        </w:rPr>
      </w:pPr>
      <w:proofErr w:type="spellStart"/>
      <w:r w:rsidRPr="007658E7">
        <w:rPr>
          <w:rFonts w:asciiTheme="minorHAnsi" w:hAnsiTheme="minorHAnsi" w:cstheme="minorHAnsi"/>
          <w:color w:val="374151"/>
        </w:rPr>
        <w:t>Document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indicating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admission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to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top 20% (</w:t>
      </w:r>
      <w:proofErr w:type="spellStart"/>
      <w:r w:rsidRPr="007658E7">
        <w:rPr>
          <w:rFonts w:asciiTheme="minorHAnsi" w:hAnsiTheme="minorHAnsi" w:cstheme="minorHAnsi"/>
          <w:color w:val="374151"/>
        </w:rPr>
        <w:t>provided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by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Student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Affairs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Coordinatorship</w:t>
      </w:r>
      <w:proofErr w:type="spellEnd"/>
      <w:r w:rsidRPr="007658E7">
        <w:rPr>
          <w:rFonts w:asciiTheme="minorHAnsi" w:hAnsiTheme="minorHAnsi" w:cstheme="minorHAnsi"/>
          <w:color w:val="374151"/>
        </w:rPr>
        <w:t>)</w:t>
      </w:r>
    </w:p>
    <w:p w14:paraId="7EC454A9" w14:textId="77777777" w:rsidR="007658E7" w:rsidRPr="007658E7" w:rsidRDefault="007658E7" w:rsidP="007658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color w:val="374151"/>
        </w:rPr>
        <w:t>ONLINE APPLICATION:</w:t>
      </w:r>
    </w:p>
    <w:p w14:paraId="4CF0DF9D" w14:textId="77777777" w:rsidR="007658E7" w:rsidRPr="007658E7" w:rsidRDefault="007658E7" w:rsidP="007658E7">
      <w:pPr>
        <w:pStyle w:val="NormalWeb"/>
        <w:spacing w:before="300" w:beforeAutospacing="0" w:after="30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color w:val="374151"/>
        </w:rPr>
        <w:t xml:space="preserve">Applications </w:t>
      </w:r>
      <w:proofErr w:type="spellStart"/>
      <w:r w:rsidRPr="007658E7">
        <w:rPr>
          <w:rFonts w:asciiTheme="minorHAnsi" w:hAnsiTheme="minorHAnsi" w:cstheme="minorHAnsi"/>
          <w:color w:val="374151"/>
        </w:rPr>
        <w:t>for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and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Double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Major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Programs </w:t>
      </w:r>
      <w:proofErr w:type="spellStart"/>
      <w:r w:rsidRPr="007658E7">
        <w:rPr>
          <w:rFonts w:asciiTheme="minorHAnsi" w:hAnsiTheme="minorHAnsi" w:cstheme="minorHAnsi"/>
          <w:color w:val="374151"/>
        </w:rPr>
        <w:t>will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be </w:t>
      </w:r>
      <w:proofErr w:type="spellStart"/>
      <w:r w:rsidRPr="007658E7">
        <w:rPr>
          <w:rFonts w:asciiTheme="minorHAnsi" w:hAnsiTheme="minorHAnsi" w:cstheme="minorHAnsi"/>
          <w:color w:val="374151"/>
        </w:rPr>
        <w:t>made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separately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through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"Application </w:t>
      </w:r>
      <w:proofErr w:type="spellStart"/>
      <w:r w:rsidRPr="007658E7">
        <w:rPr>
          <w:rFonts w:asciiTheme="minorHAnsi" w:hAnsiTheme="minorHAnsi" w:cstheme="minorHAnsi"/>
          <w:color w:val="374151"/>
        </w:rPr>
        <w:t>Procedures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" </w:t>
      </w:r>
      <w:proofErr w:type="spellStart"/>
      <w:r w:rsidRPr="007658E7">
        <w:rPr>
          <w:rFonts w:asciiTheme="minorHAnsi" w:hAnsiTheme="minorHAnsi" w:cstheme="minorHAnsi"/>
          <w:color w:val="374151"/>
        </w:rPr>
        <w:t>menu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on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Student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Information </w:t>
      </w:r>
      <w:proofErr w:type="spellStart"/>
      <w:r w:rsidRPr="007658E7">
        <w:rPr>
          <w:rFonts w:asciiTheme="minorHAnsi" w:hAnsiTheme="minorHAnsi" w:cstheme="minorHAnsi"/>
          <w:color w:val="374151"/>
        </w:rPr>
        <w:t>System</w:t>
      </w:r>
      <w:proofErr w:type="spellEnd"/>
      <w:r w:rsidRPr="007658E7">
        <w:rPr>
          <w:rFonts w:asciiTheme="minorHAnsi" w:hAnsiTheme="minorHAnsi" w:cstheme="minorHAnsi"/>
          <w:color w:val="374151"/>
        </w:rPr>
        <w:t>.</w:t>
      </w:r>
    </w:p>
    <w:p w14:paraId="4FBF6C91" w14:textId="77777777" w:rsidR="007658E7" w:rsidRPr="007658E7" w:rsidRDefault="007658E7" w:rsidP="007658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color w:val="374151"/>
        </w:rPr>
        <w:t>PROGRAM APPLICATION AND ACCEPTANCE CONDITIONS:</w:t>
      </w:r>
    </w:p>
    <w:p w14:paraId="7DB4CB0B" w14:textId="77777777" w:rsidR="007658E7" w:rsidRPr="007658E7" w:rsidRDefault="007658E7" w:rsidP="007658E7">
      <w:pPr>
        <w:pStyle w:val="NormalWeb"/>
        <w:spacing w:before="300" w:beforeAutospacing="0" w:after="300" w:afterAutospacing="0"/>
        <w:rPr>
          <w:rFonts w:asciiTheme="minorHAnsi" w:hAnsiTheme="minorHAnsi" w:cstheme="minorHAnsi"/>
        </w:rPr>
      </w:pPr>
      <w:proofErr w:type="spellStart"/>
      <w:r w:rsidRPr="007658E7">
        <w:rPr>
          <w:rFonts w:asciiTheme="minorHAnsi" w:hAnsiTheme="minorHAnsi" w:cstheme="minorHAnsi"/>
          <w:color w:val="374151"/>
        </w:rPr>
        <w:t>Double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Major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 </w:t>
      </w:r>
      <w:proofErr w:type="spellStart"/>
      <w:r w:rsidRPr="007658E7">
        <w:rPr>
          <w:rFonts w:asciiTheme="minorHAnsi" w:hAnsiTheme="minorHAnsi" w:cstheme="minorHAnsi"/>
          <w:color w:val="374151"/>
        </w:rPr>
        <w:t>applications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to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our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university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are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carried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out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</w:t>
      </w:r>
      <w:proofErr w:type="spellStart"/>
      <w:r w:rsidRPr="007658E7">
        <w:rPr>
          <w:rFonts w:asciiTheme="minorHAnsi" w:hAnsiTheme="minorHAnsi" w:cstheme="minorHAnsi"/>
          <w:color w:val="374151"/>
        </w:rPr>
        <w:t>accordance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with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principles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set </w:t>
      </w:r>
      <w:proofErr w:type="spellStart"/>
      <w:r w:rsidRPr="007658E7">
        <w:rPr>
          <w:rFonts w:asciiTheme="minorHAnsi" w:hAnsiTheme="minorHAnsi" w:cstheme="minorHAnsi"/>
          <w:color w:val="374151"/>
        </w:rPr>
        <w:t>out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Regulation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on Transfer, </w:t>
      </w:r>
      <w:proofErr w:type="spellStart"/>
      <w:r w:rsidRPr="007658E7">
        <w:rPr>
          <w:rFonts w:asciiTheme="minorHAnsi" w:hAnsiTheme="minorHAnsi" w:cstheme="minorHAnsi"/>
          <w:color w:val="374151"/>
        </w:rPr>
        <w:t>Double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Major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,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, </w:t>
      </w:r>
      <w:proofErr w:type="spellStart"/>
      <w:r w:rsidRPr="007658E7">
        <w:rPr>
          <w:rFonts w:asciiTheme="minorHAnsi" w:hAnsiTheme="minorHAnsi" w:cstheme="minorHAnsi"/>
          <w:color w:val="374151"/>
        </w:rPr>
        <w:t>and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Inter-</w:t>
      </w:r>
      <w:proofErr w:type="spellStart"/>
      <w:r w:rsidRPr="007658E7">
        <w:rPr>
          <w:rFonts w:asciiTheme="minorHAnsi" w:hAnsiTheme="minorHAnsi" w:cstheme="minorHAnsi"/>
          <w:color w:val="374151"/>
        </w:rPr>
        <w:t>Institutional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Credit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Transfer </w:t>
      </w:r>
      <w:proofErr w:type="spellStart"/>
      <w:r w:rsidRPr="007658E7">
        <w:rPr>
          <w:rFonts w:asciiTheme="minorHAnsi" w:hAnsiTheme="minorHAnsi" w:cstheme="minorHAnsi"/>
          <w:color w:val="374151"/>
        </w:rPr>
        <w:t>between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Associate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Degree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and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Undergraduate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Programs </w:t>
      </w:r>
      <w:proofErr w:type="spellStart"/>
      <w:r w:rsidRPr="007658E7">
        <w:rPr>
          <w:rFonts w:asciiTheme="minorHAnsi" w:hAnsiTheme="minorHAnsi" w:cstheme="minorHAnsi"/>
          <w:color w:val="374151"/>
        </w:rPr>
        <w:t>published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Official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Gazette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dated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April 24, 2010, </w:t>
      </w:r>
      <w:proofErr w:type="spellStart"/>
      <w:r w:rsidRPr="007658E7">
        <w:rPr>
          <w:rFonts w:asciiTheme="minorHAnsi" w:hAnsiTheme="minorHAnsi" w:cstheme="minorHAnsi"/>
          <w:color w:val="374151"/>
        </w:rPr>
        <w:t>and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numbered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27561, </w:t>
      </w:r>
      <w:proofErr w:type="spellStart"/>
      <w:r w:rsidRPr="007658E7">
        <w:rPr>
          <w:rFonts w:asciiTheme="minorHAnsi" w:hAnsiTheme="minorHAnsi" w:cstheme="minorHAnsi"/>
          <w:color w:val="374151"/>
        </w:rPr>
        <w:t>and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our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University's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Regulation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on </w:t>
      </w:r>
      <w:proofErr w:type="spellStart"/>
      <w:r w:rsidRPr="007658E7">
        <w:rPr>
          <w:rFonts w:asciiTheme="minorHAnsi" w:hAnsiTheme="minorHAnsi" w:cstheme="minorHAnsi"/>
          <w:color w:val="374151"/>
        </w:rPr>
        <w:t>Double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Major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and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Programs.</w:t>
      </w:r>
    </w:p>
    <w:p w14:paraId="1BDE5311" w14:textId="77777777" w:rsidR="007658E7" w:rsidRPr="007658E7" w:rsidRDefault="007658E7" w:rsidP="007658E7">
      <w:pPr>
        <w:pStyle w:val="NormalWeb"/>
        <w:numPr>
          <w:ilvl w:val="0"/>
          <w:numId w:val="2"/>
        </w:numPr>
        <w:spacing w:before="300" w:beforeAutospacing="0" w:after="0" w:afterAutospacing="0"/>
        <w:textAlignment w:val="baseline"/>
        <w:rPr>
          <w:rFonts w:asciiTheme="minorHAnsi" w:hAnsiTheme="minorHAnsi" w:cstheme="minorHAnsi"/>
          <w:color w:val="374151"/>
        </w:rPr>
      </w:pPr>
      <w:proofErr w:type="spellStart"/>
      <w:r w:rsidRPr="007658E7">
        <w:rPr>
          <w:rFonts w:asciiTheme="minorHAnsi" w:hAnsiTheme="minorHAnsi" w:cstheme="minorHAnsi"/>
          <w:color w:val="374151"/>
        </w:rPr>
        <w:t>Until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semester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applied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for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,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student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must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have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successfully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completed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all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credit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courses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major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program.</w:t>
      </w:r>
    </w:p>
    <w:p w14:paraId="3B258692" w14:textId="77777777" w:rsidR="007658E7" w:rsidRPr="007658E7" w:rsidRDefault="007658E7" w:rsidP="007658E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74151"/>
        </w:rPr>
      </w:pP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student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cannot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enroll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</w:t>
      </w:r>
      <w:proofErr w:type="spellStart"/>
      <w:r w:rsidRPr="007658E7">
        <w:rPr>
          <w:rFonts w:asciiTheme="minorHAnsi" w:hAnsiTheme="minorHAnsi" w:cstheme="minorHAnsi"/>
          <w:color w:val="374151"/>
        </w:rPr>
        <w:t>more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than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one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 at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same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time.</w:t>
      </w:r>
    </w:p>
    <w:p w14:paraId="29A86F40" w14:textId="77777777" w:rsidR="007658E7" w:rsidRPr="007658E7" w:rsidRDefault="007658E7" w:rsidP="007658E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74151"/>
        </w:rPr>
      </w:pP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student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cannot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apply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for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a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 </w:t>
      </w:r>
      <w:proofErr w:type="spellStart"/>
      <w:r w:rsidRPr="007658E7">
        <w:rPr>
          <w:rFonts w:asciiTheme="minorHAnsi" w:hAnsiTheme="minorHAnsi" w:cstheme="minorHAnsi"/>
          <w:color w:val="374151"/>
        </w:rPr>
        <w:t>for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which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they </w:t>
      </w:r>
      <w:proofErr w:type="spellStart"/>
      <w:r w:rsidRPr="007658E7">
        <w:rPr>
          <w:rFonts w:asciiTheme="minorHAnsi" w:hAnsiTheme="minorHAnsi" w:cstheme="minorHAnsi"/>
          <w:color w:val="374151"/>
        </w:rPr>
        <w:t>have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applied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for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a </w:t>
      </w:r>
      <w:proofErr w:type="spellStart"/>
      <w:r w:rsidRPr="007658E7">
        <w:rPr>
          <w:rFonts w:asciiTheme="minorHAnsi" w:hAnsiTheme="minorHAnsi" w:cstheme="minorHAnsi"/>
          <w:color w:val="374151"/>
        </w:rPr>
        <w:t>double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major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, </w:t>
      </w:r>
      <w:proofErr w:type="spellStart"/>
      <w:r w:rsidRPr="007658E7">
        <w:rPr>
          <w:rFonts w:asciiTheme="minorHAnsi" w:hAnsiTheme="minorHAnsi" w:cstheme="minorHAnsi"/>
          <w:color w:val="374151"/>
        </w:rPr>
        <w:t>and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vice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versa</w:t>
      </w:r>
      <w:proofErr w:type="spellEnd"/>
      <w:r w:rsidRPr="007658E7">
        <w:rPr>
          <w:rFonts w:asciiTheme="minorHAnsi" w:hAnsiTheme="minorHAnsi" w:cstheme="minorHAnsi"/>
          <w:color w:val="374151"/>
        </w:rPr>
        <w:t>.</w:t>
      </w:r>
    </w:p>
    <w:p w14:paraId="3DC0A66B" w14:textId="77777777" w:rsidR="007658E7" w:rsidRPr="007658E7" w:rsidRDefault="007658E7" w:rsidP="007658E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74151"/>
        </w:rPr>
      </w:pP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student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can </w:t>
      </w:r>
      <w:proofErr w:type="spellStart"/>
      <w:r w:rsidRPr="007658E7">
        <w:rPr>
          <w:rFonts w:asciiTheme="minorHAnsi" w:hAnsiTheme="minorHAnsi" w:cstheme="minorHAnsi"/>
          <w:color w:val="374151"/>
        </w:rPr>
        <w:t>apply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for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a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 at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earliest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at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beginning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third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semester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and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at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latest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at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beginning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sixth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semester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undergraduate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diploma program.</w:t>
      </w:r>
    </w:p>
    <w:p w14:paraId="22BD2B3E" w14:textId="77777777" w:rsidR="007658E7" w:rsidRPr="007658E7" w:rsidRDefault="007658E7" w:rsidP="007658E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74151"/>
        </w:rPr>
      </w:pP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student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must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have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a GPA of at </w:t>
      </w:r>
      <w:proofErr w:type="spellStart"/>
      <w:r w:rsidRPr="007658E7">
        <w:rPr>
          <w:rFonts w:asciiTheme="minorHAnsi" w:hAnsiTheme="minorHAnsi" w:cstheme="minorHAnsi"/>
          <w:color w:val="374151"/>
        </w:rPr>
        <w:t>least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2.50 </w:t>
      </w:r>
      <w:proofErr w:type="spellStart"/>
      <w:r w:rsidRPr="007658E7">
        <w:rPr>
          <w:rFonts w:asciiTheme="minorHAnsi" w:hAnsiTheme="minorHAnsi" w:cstheme="minorHAnsi"/>
          <w:color w:val="374151"/>
        </w:rPr>
        <w:t>out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4.00 in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major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 at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time of </w:t>
      </w:r>
      <w:proofErr w:type="spellStart"/>
      <w:r w:rsidRPr="007658E7">
        <w:rPr>
          <w:rFonts w:asciiTheme="minorHAnsi" w:hAnsiTheme="minorHAnsi" w:cstheme="minorHAnsi"/>
          <w:color w:val="374151"/>
        </w:rPr>
        <w:t>application</w:t>
      </w:r>
      <w:proofErr w:type="spellEnd"/>
      <w:r w:rsidRPr="007658E7">
        <w:rPr>
          <w:rFonts w:asciiTheme="minorHAnsi" w:hAnsiTheme="minorHAnsi" w:cstheme="minorHAnsi"/>
          <w:color w:val="374151"/>
        </w:rPr>
        <w:t>.</w:t>
      </w:r>
    </w:p>
    <w:p w14:paraId="4E30B13B" w14:textId="77777777" w:rsidR="007658E7" w:rsidRPr="007658E7" w:rsidRDefault="007658E7" w:rsidP="007658E7">
      <w:pPr>
        <w:pStyle w:val="NormalWeb"/>
        <w:numPr>
          <w:ilvl w:val="0"/>
          <w:numId w:val="2"/>
        </w:numPr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374151"/>
        </w:rPr>
      </w:pPr>
      <w:proofErr w:type="spellStart"/>
      <w:r w:rsidRPr="007658E7">
        <w:rPr>
          <w:rFonts w:asciiTheme="minorHAnsi" w:hAnsiTheme="minorHAnsi" w:cstheme="minorHAnsi"/>
          <w:color w:val="374151"/>
        </w:rPr>
        <w:t>Students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who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have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enrolled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</w:t>
      </w:r>
      <w:proofErr w:type="spellStart"/>
      <w:r w:rsidRPr="007658E7">
        <w:rPr>
          <w:rFonts w:asciiTheme="minorHAnsi" w:hAnsiTheme="minorHAnsi" w:cstheme="minorHAnsi"/>
          <w:color w:val="374151"/>
        </w:rPr>
        <w:t>undergraduate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diploma </w:t>
      </w:r>
      <w:proofErr w:type="spellStart"/>
      <w:r w:rsidRPr="007658E7">
        <w:rPr>
          <w:rFonts w:asciiTheme="minorHAnsi" w:hAnsiTheme="minorHAnsi" w:cstheme="minorHAnsi"/>
          <w:color w:val="374151"/>
        </w:rPr>
        <w:t>programs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at Lokman Hekim </w:t>
      </w:r>
      <w:proofErr w:type="spellStart"/>
      <w:r w:rsidRPr="007658E7">
        <w:rPr>
          <w:rFonts w:asciiTheme="minorHAnsi" w:hAnsiTheme="minorHAnsi" w:cstheme="minorHAnsi"/>
          <w:color w:val="374151"/>
        </w:rPr>
        <w:t>University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through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horizontal </w:t>
      </w:r>
      <w:proofErr w:type="spellStart"/>
      <w:r w:rsidRPr="007658E7">
        <w:rPr>
          <w:rFonts w:asciiTheme="minorHAnsi" w:hAnsiTheme="minorHAnsi" w:cstheme="minorHAnsi"/>
          <w:color w:val="374151"/>
        </w:rPr>
        <w:t>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vertical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transfer </w:t>
      </w:r>
      <w:proofErr w:type="spellStart"/>
      <w:r w:rsidRPr="007658E7">
        <w:rPr>
          <w:rFonts w:asciiTheme="minorHAnsi" w:hAnsiTheme="minorHAnsi" w:cstheme="minorHAnsi"/>
          <w:color w:val="374151"/>
        </w:rPr>
        <w:t>must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have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completed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at </w:t>
      </w:r>
      <w:proofErr w:type="spellStart"/>
      <w:r w:rsidRPr="007658E7">
        <w:rPr>
          <w:rFonts w:asciiTheme="minorHAnsi" w:hAnsiTheme="minorHAnsi" w:cstheme="minorHAnsi"/>
          <w:color w:val="374151"/>
        </w:rPr>
        <w:t>least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one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lastRenderedPageBreak/>
        <w:t>semester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education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 they </w:t>
      </w:r>
      <w:proofErr w:type="spellStart"/>
      <w:r w:rsidRPr="007658E7">
        <w:rPr>
          <w:rFonts w:asciiTheme="minorHAnsi" w:hAnsiTheme="minorHAnsi" w:cstheme="minorHAnsi"/>
          <w:color w:val="374151"/>
        </w:rPr>
        <w:t>registered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for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to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apply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for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programs</w:t>
      </w:r>
      <w:proofErr w:type="spellEnd"/>
      <w:r w:rsidRPr="007658E7">
        <w:rPr>
          <w:rFonts w:asciiTheme="minorHAnsi" w:hAnsiTheme="minorHAnsi" w:cstheme="minorHAnsi"/>
          <w:color w:val="374151"/>
        </w:rPr>
        <w:t>.</w:t>
      </w:r>
    </w:p>
    <w:p w14:paraId="3D0BF7C1" w14:textId="77777777" w:rsidR="007658E7" w:rsidRPr="007658E7" w:rsidRDefault="007658E7" w:rsidP="007658E7">
      <w:pPr>
        <w:pStyle w:val="NormalWeb"/>
        <w:spacing w:before="300" w:beforeAutospacing="0" w:after="30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color w:val="374151"/>
        </w:rPr>
        <w:t xml:space="preserve">Lokman Hekim </w:t>
      </w:r>
      <w:proofErr w:type="spellStart"/>
      <w:r w:rsidRPr="007658E7">
        <w:rPr>
          <w:rFonts w:asciiTheme="minorHAnsi" w:hAnsiTheme="minorHAnsi" w:cstheme="minorHAnsi"/>
          <w:color w:val="374151"/>
        </w:rPr>
        <w:t>University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Double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Major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–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Directive, </w:t>
      </w:r>
      <w:proofErr w:type="spellStart"/>
      <w:r w:rsidRPr="007658E7">
        <w:rPr>
          <w:rFonts w:asciiTheme="minorHAnsi" w:hAnsiTheme="minorHAnsi" w:cstheme="minorHAnsi"/>
          <w:color w:val="374151"/>
        </w:rPr>
        <w:t>please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click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here.</w:t>
      </w:r>
    </w:p>
    <w:p w14:paraId="0F2C805B" w14:textId="77777777" w:rsidR="007658E7" w:rsidRPr="007658E7" w:rsidRDefault="007658E7" w:rsidP="007658E7">
      <w:pPr>
        <w:pStyle w:val="NormalWeb"/>
        <w:spacing w:before="300" w:beforeAutospacing="0" w:after="30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color w:val="374151"/>
        </w:rPr>
        <w:t>REGULATION ON TRANSFER, DOUBLE MAJOR, MINOR, AND INTER-INSTITUTIONAL CREDIT TRANSFER BETWEEN ASSOCIATE DEGREE AND UNDERGRADUATE PROGRAMS</w:t>
      </w:r>
    </w:p>
    <w:p w14:paraId="3944E359" w14:textId="77777777" w:rsidR="007658E7" w:rsidRPr="007658E7" w:rsidRDefault="007658E7" w:rsidP="007658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</w:t>
      </w:r>
    </w:p>
    <w:p w14:paraId="22D2A154" w14:textId="77777777" w:rsidR="007658E7" w:rsidRPr="007658E7" w:rsidRDefault="007658E7" w:rsidP="007658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i/>
          <w:iCs/>
          <w:color w:val="374151"/>
        </w:rPr>
        <w:t>ARTICLE 18</w:t>
      </w:r>
      <w:r w:rsidRPr="007658E7">
        <w:rPr>
          <w:rFonts w:asciiTheme="minorHAnsi" w:hAnsiTheme="minorHAnsi" w:cstheme="minorHAnsi"/>
          <w:color w:val="374151"/>
        </w:rPr>
        <w:t xml:space="preserve"> – (1) </w:t>
      </w:r>
      <w:proofErr w:type="spellStart"/>
      <w:r w:rsidRPr="007658E7">
        <w:rPr>
          <w:rFonts w:asciiTheme="minorHAnsi" w:hAnsiTheme="minorHAnsi" w:cstheme="minorHAnsi"/>
          <w:color w:val="374151"/>
        </w:rPr>
        <w:t>Higher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education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institutions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can </w:t>
      </w:r>
      <w:proofErr w:type="spellStart"/>
      <w:r w:rsidRPr="007658E7">
        <w:rPr>
          <w:rFonts w:asciiTheme="minorHAnsi" w:hAnsiTheme="minorHAnsi" w:cstheme="minorHAnsi"/>
          <w:color w:val="374151"/>
        </w:rPr>
        <w:t>regulate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programs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by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determining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their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principles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and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application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conditions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with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proposal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relevant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boards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directors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and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approval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their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senates</w:t>
      </w:r>
      <w:proofErr w:type="spellEnd"/>
      <w:r w:rsidRPr="007658E7">
        <w:rPr>
          <w:rFonts w:asciiTheme="minorHAnsi" w:hAnsiTheme="minorHAnsi" w:cstheme="minorHAnsi"/>
          <w:color w:val="374151"/>
        </w:rPr>
        <w:t>.</w:t>
      </w:r>
    </w:p>
    <w:p w14:paraId="0583DEBF" w14:textId="77777777" w:rsidR="007658E7" w:rsidRPr="007658E7" w:rsidRDefault="007658E7" w:rsidP="007658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color w:val="374151"/>
        </w:rPr>
        <w:t xml:space="preserve">(2) </w:t>
      </w:r>
      <w:proofErr w:type="spellStart"/>
      <w:r w:rsidRPr="007658E7">
        <w:rPr>
          <w:rFonts w:asciiTheme="minorHAnsi" w:hAnsiTheme="minorHAnsi" w:cstheme="minorHAnsi"/>
          <w:color w:val="374151"/>
        </w:rPr>
        <w:t>Those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who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complete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programs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are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issued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only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a </w:t>
      </w:r>
      <w:proofErr w:type="spellStart"/>
      <w:r w:rsidRPr="007658E7">
        <w:rPr>
          <w:rFonts w:asciiTheme="minorHAnsi" w:hAnsiTheme="minorHAnsi" w:cstheme="minorHAnsi"/>
          <w:color w:val="374151"/>
        </w:rPr>
        <w:t>success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certificate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(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certificate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) in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field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they </w:t>
      </w:r>
      <w:proofErr w:type="spellStart"/>
      <w:r w:rsidRPr="007658E7">
        <w:rPr>
          <w:rFonts w:asciiTheme="minorHAnsi" w:hAnsiTheme="minorHAnsi" w:cstheme="minorHAnsi"/>
          <w:color w:val="374151"/>
        </w:rPr>
        <w:t>have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been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trained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in. </w:t>
      </w:r>
      <w:proofErr w:type="spellStart"/>
      <w:r w:rsidRPr="007658E7">
        <w:rPr>
          <w:rFonts w:asciiTheme="minorHAnsi" w:hAnsiTheme="minorHAnsi" w:cstheme="minorHAnsi"/>
          <w:color w:val="374151"/>
        </w:rPr>
        <w:t>These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documents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do not </w:t>
      </w:r>
      <w:proofErr w:type="spellStart"/>
      <w:r w:rsidRPr="007658E7">
        <w:rPr>
          <w:rFonts w:asciiTheme="minorHAnsi" w:hAnsiTheme="minorHAnsi" w:cstheme="minorHAnsi"/>
          <w:color w:val="374151"/>
        </w:rPr>
        <w:t>replace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diplomas</w:t>
      </w:r>
      <w:proofErr w:type="spellEnd"/>
      <w:r w:rsidRPr="007658E7">
        <w:rPr>
          <w:rFonts w:asciiTheme="minorHAnsi" w:hAnsiTheme="minorHAnsi" w:cstheme="minorHAnsi"/>
          <w:color w:val="374151"/>
        </w:rPr>
        <w:t>.</w:t>
      </w:r>
    </w:p>
    <w:p w14:paraId="2F0506F3" w14:textId="77777777" w:rsidR="007658E7" w:rsidRPr="007658E7" w:rsidRDefault="007658E7" w:rsidP="007658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color w:val="374151"/>
        </w:rPr>
        <w:t xml:space="preserve">(3)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quotas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programs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are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determined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by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board of </w:t>
      </w:r>
      <w:proofErr w:type="spellStart"/>
      <w:r w:rsidRPr="007658E7">
        <w:rPr>
          <w:rFonts w:asciiTheme="minorHAnsi" w:hAnsiTheme="minorHAnsi" w:cstheme="minorHAnsi"/>
          <w:color w:val="374151"/>
        </w:rPr>
        <w:t>directors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that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decides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to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open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relevant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program.</w:t>
      </w:r>
    </w:p>
    <w:p w14:paraId="6EE86FA4" w14:textId="77777777" w:rsidR="007658E7" w:rsidRPr="007658E7" w:rsidRDefault="007658E7" w:rsidP="007658E7">
      <w:pPr>
        <w:pStyle w:val="NormalWeb"/>
        <w:spacing w:before="300" w:beforeAutospacing="0" w:after="30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color w:val="374151"/>
        </w:rPr>
        <w:t xml:space="preserve">(4) Applications </w:t>
      </w:r>
      <w:proofErr w:type="spellStart"/>
      <w:r w:rsidRPr="007658E7">
        <w:rPr>
          <w:rFonts w:asciiTheme="minorHAnsi" w:hAnsiTheme="minorHAnsi" w:cstheme="minorHAnsi"/>
          <w:color w:val="374151"/>
        </w:rPr>
        <w:t>are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evaluated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by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relevant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boards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directors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 in </w:t>
      </w:r>
      <w:proofErr w:type="spellStart"/>
      <w:r w:rsidRPr="007658E7">
        <w:rPr>
          <w:rFonts w:asciiTheme="minorHAnsi" w:hAnsiTheme="minorHAnsi" w:cstheme="minorHAnsi"/>
          <w:color w:val="374151"/>
        </w:rPr>
        <w:t>question</w:t>
      </w:r>
      <w:proofErr w:type="spellEnd"/>
      <w:r w:rsidRPr="007658E7">
        <w:rPr>
          <w:rFonts w:asciiTheme="minorHAnsi" w:hAnsiTheme="minorHAnsi" w:cstheme="minorHAnsi"/>
          <w:color w:val="374151"/>
        </w:rPr>
        <w:t>.</w:t>
      </w:r>
    </w:p>
    <w:p w14:paraId="660FDED6" w14:textId="77777777" w:rsidR="007658E7" w:rsidRPr="007658E7" w:rsidRDefault="007658E7" w:rsidP="007658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color w:val="374151"/>
        </w:rPr>
        <w:t xml:space="preserve">Application </w:t>
      </w:r>
      <w:proofErr w:type="spellStart"/>
      <w:r w:rsidRPr="007658E7">
        <w:rPr>
          <w:rFonts w:asciiTheme="minorHAnsi" w:hAnsiTheme="minorHAnsi" w:cstheme="minorHAnsi"/>
          <w:color w:val="374151"/>
        </w:rPr>
        <w:t>Period</w:t>
      </w:r>
      <w:proofErr w:type="spellEnd"/>
    </w:p>
    <w:p w14:paraId="09E4A61D" w14:textId="77777777" w:rsidR="007658E7" w:rsidRPr="007658E7" w:rsidRDefault="007658E7" w:rsidP="007658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i/>
          <w:iCs/>
          <w:color w:val="374151"/>
        </w:rPr>
        <w:t>ARTICLE 19</w:t>
      </w:r>
      <w:r w:rsidRPr="007658E7">
        <w:rPr>
          <w:rFonts w:asciiTheme="minorHAnsi" w:hAnsiTheme="minorHAnsi" w:cstheme="minorHAnsi"/>
          <w:color w:val="374151"/>
        </w:rPr>
        <w:t xml:space="preserve"> – (1) </w:t>
      </w:r>
      <w:proofErr w:type="spellStart"/>
      <w:r w:rsidRPr="007658E7">
        <w:rPr>
          <w:rFonts w:asciiTheme="minorHAnsi" w:hAnsiTheme="minorHAnsi" w:cstheme="minorHAnsi"/>
          <w:color w:val="374151"/>
        </w:rPr>
        <w:t>Students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can </w:t>
      </w:r>
      <w:proofErr w:type="spellStart"/>
      <w:r w:rsidRPr="007658E7">
        <w:rPr>
          <w:rFonts w:asciiTheme="minorHAnsi" w:hAnsiTheme="minorHAnsi" w:cstheme="minorHAnsi"/>
          <w:color w:val="374151"/>
        </w:rPr>
        <w:t>apply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for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a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 at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beginning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third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semester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and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at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latest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at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beginning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sixth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semester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undergraduate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program.</w:t>
      </w:r>
    </w:p>
    <w:p w14:paraId="23C56F5E" w14:textId="77777777" w:rsidR="007658E7" w:rsidRPr="007658E7" w:rsidRDefault="007658E7" w:rsidP="007658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color w:val="374151"/>
        </w:rPr>
        <w:t xml:space="preserve">(2) </w:t>
      </w:r>
      <w:proofErr w:type="spellStart"/>
      <w:r w:rsidRPr="007658E7">
        <w:rPr>
          <w:rFonts w:asciiTheme="minorHAnsi" w:hAnsiTheme="minorHAnsi" w:cstheme="minorHAnsi"/>
          <w:color w:val="374151"/>
        </w:rPr>
        <w:t>Students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who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have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successfully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completed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all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credit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courses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undergraduate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 </w:t>
      </w:r>
      <w:proofErr w:type="spellStart"/>
      <w:r w:rsidRPr="007658E7">
        <w:rPr>
          <w:rFonts w:asciiTheme="minorHAnsi" w:hAnsiTheme="minorHAnsi" w:cstheme="minorHAnsi"/>
          <w:color w:val="374151"/>
        </w:rPr>
        <w:t>until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semester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they </w:t>
      </w:r>
      <w:proofErr w:type="spellStart"/>
      <w:r w:rsidRPr="007658E7">
        <w:rPr>
          <w:rFonts w:asciiTheme="minorHAnsi" w:hAnsiTheme="minorHAnsi" w:cstheme="minorHAnsi"/>
          <w:color w:val="374151"/>
        </w:rPr>
        <w:t>applied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for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can </w:t>
      </w:r>
      <w:proofErr w:type="spellStart"/>
      <w:r w:rsidRPr="007658E7">
        <w:rPr>
          <w:rFonts w:asciiTheme="minorHAnsi" w:hAnsiTheme="minorHAnsi" w:cstheme="minorHAnsi"/>
          <w:color w:val="374151"/>
        </w:rPr>
        <w:t>apply</w:t>
      </w:r>
      <w:proofErr w:type="spellEnd"/>
      <w:r w:rsidRPr="007658E7">
        <w:rPr>
          <w:rFonts w:asciiTheme="minorHAnsi" w:hAnsiTheme="minorHAnsi" w:cstheme="minorHAnsi"/>
          <w:color w:val="374151"/>
        </w:rPr>
        <w:t>.</w:t>
      </w:r>
    </w:p>
    <w:p w14:paraId="684E31E7" w14:textId="77777777" w:rsidR="007658E7" w:rsidRPr="007658E7" w:rsidRDefault="007658E7" w:rsidP="007658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color w:val="374151"/>
        </w:rPr>
        <w:t xml:space="preserve">(3)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general </w:t>
      </w:r>
      <w:proofErr w:type="spellStart"/>
      <w:r w:rsidRPr="007658E7">
        <w:rPr>
          <w:rFonts w:asciiTheme="minorHAnsi" w:hAnsiTheme="minorHAnsi" w:cstheme="minorHAnsi"/>
          <w:color w:val="374151"/>
        </w:rPr>
        <w:t>grade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point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average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student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undergraduate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 </w:t>
      </w:r>
      <w:proofErr w:type="spellStart"/>
      <w:r w:rsidRPr="007658E7">
        <w:rPr>
          <w:rFonts w:asciiTheme="minorHAnsi" w:hAnsiTheme="minorHAnsi" w:cstheme="minorHAnsi"/>
          <w:color w:val="374151"/>
        </w:rPr>
        <w:t>must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be at </w:t>
      </w:r>
      <w:proofErr w:type="spellStart"/>
      <w:r w:rsidRPr="007658E7">
        <w:rPr>
          <w:rFonts w:asciiTheme="minorHAnsi" w:hAnsiTheme="minorHAnsi" w:cstheme="minorHAnsi"/>
          <w:color w:val="374151"/>
        </w:rPr>
        <w:t>least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65 </w:t>
      </w:r>
      <w:proofErr w:type="spellStart"/>
      <w:r w:rsidRPr="007658E7">
        <w:rPr>
          <w:rFonts w:asciiTheme="minorHAnsi" w:hAnsiTheme="minorHAnsi" w:cstheme="minorHAnsi"/>
          <w:color w:val="374151"/>
        </w:rPr>
        <w:t>out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100 at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time of </w:t>
      </w:r>
      <w:proofErr w:type="spellStart"/>
      <w:r w:rsidRPr="007658E7">
        <w:rPr>
          <w:rFonts w:asciiTheme="minorHAnsi" w:hAnsiTheme="minorHAnsi" w:cstheme="minorHAnsi"/>
          <w:color w:val="374151"/>
        </w:rPr>
        <w:t>application</w:t>
      </w:r>
      <w:proofErr w:type="spellEnd"/>
      <w:r w:rsidRPr="007658E7">
        <w:rPr>
          <w:rFonts w:asciiTheme="minorHAnsi" w:hAnsiTheme="minorHAnsi" w:cstheme="minorHAnsi"/>
          <w:color w:val="374151"/>
        </w:rPr>
        <w:t>.</w:t>
      </w:r>
    </w:p>
    <w:p w14:paraId="1ADD5312" w14:textId="77777777" w:rsidR="007658E7" w:rsidRPr="007658E7" w:rsidRDefault="007658E7" w:rsidP="007658E7">
      <w:pPr>
        <w:pStyle w:val="NormalWeb"/>
        <w:spacing w:before="300" w:beforeAutospacing="0" w:after="30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color w:val="374151"/>
        </w:rPr>
        <w:t>(4) (</w:t>
      </w:r>
      <w:proofErr w:type="spellStart"/>
      <w:r w:rsidRPr="007658E7">
        <w:rPr>
          <w:rFonts w:asciiTheme="minorHAnsi" w:hAnsiTheme="minorHAnsi" w:cstheme="minorHAnsi"/>
          <w:color w:val="374151"/>
        </w:rPr>
        <w:t>Addition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: RG-16/7/2023-32250) </w:t>
      </w:r>
      <w:proofErr w:type="spellStart"/>
      <w:r w:rsidRPr="007658E7">
        <w:rPr>
          <w:rFonts w:asciiTheme="minorHAnsi" w:hAnsiTheme="minorHAnsi" w:cstheme="minorHAnsi"/>
          <w:color w:val="374151"/>
        </w:rPr>
        <w:t>Students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enrolled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diploma </w:t>
      </w:r>
      <w:proofErr w:type="spellStart"/>
      <w:r w:rsidRPr="007658E7">
        <w:rPr>
          <w:rFonts w:asciiTheme="minorHAnsi" w:hAnsiTheme="minorHAnsi" w:cstheme="minorHAnsi"/>
          <w:color w:val="374151"/>
        </w:rPr>
        <w:t>programs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determined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by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Higher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Education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Board can </w:t>
      </w:r>
      <w:proofErr w:type="spellStart"/>
      <w:r w:rsidRPr="007658E7">
        <w:rPr>
          <w:rFonts w:asciiTheme="minorHAnsi" w:hAnsiTheme="minorHAnsi" w:cstheme="minorHAnsi"/>
          <w:color w:val="374151"/>
        </w:rPr>
        <w:t>receive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education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</w:t>
      </w:r>
      <w:proofErr w:type="spellStart"/>
      <w:r w:rsidRPr="007658E7">
        <w:rPr>
          <w:rFonts w:asciiTheme="minorHAnsi" w:hAnsiTheme="minorHAnsi" w:cstheme="minorHAnsi"/>
          <w:color w:val="374151"/>
        </w:rPr>
        <w:t>programs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to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be </w:t>
      </w:r>
      <w:proofErr w:type="spellStart"/>
      <w:r w:rsidRPr="007658E7">
        <w:rPr>
          <w:rFonts w:asciiTheme="minorHAnsi" w:hAnsiTheme="minorHAnsi" w:cstheme="minorHAnsi"/>
          <w:color w:val="374151"/>
        </w:rPr>
        <w:t>determined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by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Higher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Education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Board </w:t>
      </w:r>
      <w:proofErr w:type="spellStart"/>
      <w:r w:rsidRPr="007658E7">
        <w:rPr>
          <w:rFonts w:asciiTheme="minorHAnsi" w:hAnsiTheme="minorHAnsi" w:cstheme="minorHAnsi"/>
          <w:color w:val="374151"/>
        </w:rPr>
        <w:t>upon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request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. </w:t>
      </w:r>
      <w:proofErr w:type="spellStart"/>
      <w:r w:rsidRPr="007658E7">
        <w:rPr>
          <w:rFonts w:asciiTheme="minorHAnsi" w:hAnsiTheme="minorHAnsi" w:cstheme="minorHAnsi"/>
          <w:color w:val="374151"/>
        </w:rPr>
        <w:t>Among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these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programs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,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restrictions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stated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first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, </w:t>
      </w:r>
      <w:proofErr w:type="spellStart"/>
      <w:r w:rsidRPr="007658E7">
        <w:rPr>
          <w:rFonts w:asciiTheme="minorHAnsi" w:hAnsiTheme="minorHAnsi" w:cstheme="minorHAnsi"/>
          <w:color w:val="374151"/>
        </w:rPr>
        <w:t>second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, </w:t>
      </w:r>
      <w:proofErr w:type="spellStart"/>
      <w:r w:rsidRPr="007658E7">
        <w:rPr>
          <w:rFonts w:asciiTheme="minorHAnsi" w:hAnsiTheme="minorHAnsi" w:cstheme="minorHAnsi"/>
          <w:color w:val="374151"/>
        </w:rPr>
        <w:t>and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third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paragraphs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do not </w:t>
      </w:r>
      <w:proofErr w:type="spellStart"/>
      <w:r w:rsidRPr="007658E7">
        <w:rPr>
          <w:rFonts w:asciiTheme="minorHAnsi" w:hAnsiTheme="minorHAnsi" w:cstheme="minorHAnsi"/>
          <w:color w:val="374151"/>
        </w:rPr>
        <w:t>apply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to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education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and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training</w:t>
      </w:r>
      <w:proofErr w:type="spellEnd"/>
      <w:r w:rsidRPr="007658E7">
        <w:rPr>
          <w:rFonts w:asciiTheme="minorHAnsi" w:hAnsiTheme="minorHAnsi" w:cstheme="minorHAnsi"/>
          <w:color w:val="374151"/>
        </w:rPr>
        <w:t>.</w:t>
      </w:r>
    </w:p>
    <w:p w14:paraId="37C89F73" w14:textId="77777777" w:rsidR="007658E7" w:rsidRPr="007658E7" w:rsidRDefault="007658E7" w:rsidP="007658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7658E7">
        <w:rPr>
          <w:rFonts w:asciiTheme="minorHAnsi" w:hAnsiTheme="minorHAnsi" w:cstheme="minorHAnsi"/>
          <w:color w:val="374151"/>
        </w:rPr>
        <w:t>Credits</w:t>
      </w:r>
      <w:proofErr w:type="spellEnd"/>
    </w:p>
    <w:p w14:paraId="2699C450" w14:textId="77777777" w:rsidR="007658E7" w:rsidRPr="007658E7" w:rsidRDefault="007658E7" w:rsidP="007658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i/>
          <w:iCs/>
          <w:color w:val="374151"/>
        </w:rPr>
        <w:t>ARTICLE 20</w:t>
      </w:r>
      <w:r w:rsidRPr="007658E7">
        <w:rPr>
          <w:rFonts w:asciiTheme="minorHAnsi" w:hAnsiTheme="minorHAnsi" w:cstheme="minorHAnsi"/>
          <w:color w:val="374151"/>
        </w:rPr>
        <w:t xml:space="preserve"> – (1)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student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accepted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for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 </w:t>
      </w:r>
      <w:proofErr w:type="spellStart"/>
      <w:r w:rsidRPr="007658E7">
        <w:rPr>
          <w:rFonts w:asciiTheme="minorHAnsi" w:hAnsiTheme="minorHAnsi" w:cstheme="minorHAnsi"/>
          <w:color w:val="374151"/>
        </w:rPr>
        <w:t>must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take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and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pass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courses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determined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within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scope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 </w:t>
      </w:r>
      <w:proofErr w:type="spellStart"/>
      <w:r w:rsidRPr="007658E7">
        <w:rPr>
          <w:rFonts w:asciiTheme="minorHAnsi" w:hAnsiTheme="minorHAnsi" w:cstheme="minorHAnsi"/>
          <w:color w:val="374151"/>
        </w:rPr>
        <w:t>by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senate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decision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. </w:t>
      </w:r>
      <w:proofErr w:type="spellStart"/>
      <w:r w:rsidRPr="007658E7">
        <w:rPr>
          <w:rFonts w:asciiTheme="minorHAnsi" w:hAnsiTheme="minorHAnsi" w:cstheme="minorHAnsi"/>
          <w:color w:val="374151"/>
        </w:rPr>
        <w:t>These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courses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are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determined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between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relevant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departments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, </w:t>
      </w:r>
      <w:proofErr w:type="spellStart"/>
      <w:r w:rsidRPr="007658E7">
        <w:rPr>
          <w:rFonts w:asciiTheme="minorHAnsi" w:hAnsiTheme="minorHAnsi" w:cstheme="minorHAnsi"/>
          <w:color w:val="374151"/>
        </w:rPr>
        <w:t>submitted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to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approval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faculties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, </w:t>
      </w:r>
      <w:proofErr w:type="spellStart"/>
      <w:r w:rsidRPr="007658E7">
        <w:rPr>
          <w:rFonts w:asciiTheme="minorHAnsi" w:hAnsiTheme="minorHAnsi" w:cstheme="minorHAnsi"/>
          <w:color w:val="374151"/>
        </w:rPr>
        <w:t>and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presented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to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approval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university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senate</w:t>
      </w:r>
      <w:proofErr w:type="spellEnd"/>
      <w:r w:rsidRPr="007658E7">
        <w:rPr>
          <w:rFonts w:asciiTheme="minorHAnsi" w:hAnsiTheme="minorHAnsi" w:cstheme="minorHAnsi"/>
          <w:color w:val="374151"/>
        </w:rPr>
        <w:t>.</w:t>
      </w:r>
    </w:p>
    <w:p w14:paraId="740CFA1D" w14:textId="77777777" w:rsidR="007658E7" w:rsidRPr="007658E7" w:rsidRDefault="007658E7" w:rsidP="007658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color w:val="374151"/>
        </w:rPr>
        <w:t>(2) (</w:t>
      </w:r>
      <w:proofErr w:type="spellStart"/>
      <w:r w:rsidRPr="007658E7">
        <w:rPr>
          <w:rFonts w:asciiTheme="minorHAnsi" w:hAnsiTheme="minorHAnsi" w:cstheme="minorHAnsi"/>
          <w:color w:val="374151"/>
        </w:rPr>
        <w:t>Amended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: RG-2/5/2014-28988) </w:t>
      </w:r>
      <w:proofErr w:type="spellStart"/>
      <w:r w:rsidRPr="007658E7">
        <w:rPr>
          <w:rFonts w:asciiTheme="minorHAnsi" w:hAnsiTheme="minorHAnsi" w:cstheme="minorHAnsi"/>
          <w:color w:val="374151"/>
        </w:rPr>
        <w:t>To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continue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program, it is a </w:t>
      </w:r>
      <w:proofErr w:type="spellStart"/>
      <w:r w:rsidRPr="007658E7">
        <w:rPr>
          <w:rFonts w:asciiTheme="minorHAnsi" w:hAnsiTheme="minorHAnsi" w:cstheme="minorHAnsi"/>
          <w:color w:val="374151"/>
        </w:rPr>
        <w:t>prerequisite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for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student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to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have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a </w:t>
      </w:r>
      <w:proofErr w:type="spellStart"/>
      <w:r w:rsidRPr="007658E7">
        <w:rPr>
          <w:rFonts w:asciiTheme="minorHAnsi" w:hAnsiTheme="minorHAnsi" w:cstheme="minorHAnsi"/>
          <w:color w:val="374151"/>
        </w:rPr>
        <w:t>grade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point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average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at </w:t>
      </w:r>
      <w:proofErr w:type="spellStart"/>
      <w:r w:rsidRPr="007658E7">
        <w:rPr>
          <w:rFonts w:asciiTheme="minorHAnsi" w:hAnsiTheme="minorHAnsi" w:cstheme="minorHAnsi"/>
          <w:color w:val="374151"/>
        </w:rPr>
        <w:t>least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60 </w:t>
      </w:r>
      <w:proofErr w:type="spellStart"/>
      <w:r w:rsidRPr="007658E7">
        <w:rPr>
          <w:rFonts w:asciiTheme="minorHAnsi" w:hAnsiTheme="minorHAnsi" w:cstheme="minorHAnsi"/>
          <w:color w:val="374151"/>
        </w:rPr>
        <w:t>out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100 in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major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program.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registration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student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who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cannot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meet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this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requirement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is </w:t>
      </w:r>
      <w:proofErr w:type="spellStart"/>
      <w:r w:rsidRPr="007658E7">
        <w:rPr>
          <w:rFonts w:asciiTheme="minorHAnsi" w:hAnsiTheme="minorHAnsi" w:cstheme="minorHAnsi"/>
          <w:color w:val="374151"/>
        </w:rPr>
        <w:t>deleted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from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program.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courses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</w:t>
      </w:r>
      <w:proofErr w:type="spellStart"/>
      <w:r w:rsidRPr="007658E7">
        <w:rPr>
          <w:rFonts w:asciiTheme="minorHAnsi" w:hAnsiTheme="minorHAnsi" w:cstheme="minorHAnsi"/>
          <w:color w:val="374151"/>
        </w:rPr>
        <w:t>which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student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is </w:t>
      </w:r>
      <w:proofErr w:type="spellStart"/>
      <w:r w:rsidRPr="007658E7">
        <w:rPr>
          <w:rFonts w:asciiTheme="minorHAnsi" w:hAnsiTheme="minorHAnsi" w:cstheme="minorHAnsi"/>
          <w:color w:val="374151"/>
        </w:rPr>
        <w:t>successful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and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which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are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not </w:t>
      </w:r>
      <w:proofErr w:type="spellStart"/>
      <w:r w:rsidRPr="007658E7">
        <w:rPr>
          <w:rFonts w:asciiTheme="minorHAnsi" w:hAnsiTheme="minorHAnsi" w:cstheme="minorHAnsi"/>
          <w:color w:val="374151"/>
        </w:rPr>
        <w:t>included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major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 </w:t>
      </w:r>
      <w:proofErr w:type="spellStart"/>
      <w:r w:rsidRPr="007658E7">
        <w:rPr>
          <w:rFonts w:asciiTheme="minorHAnsi" w:hAnsiTheme="minorHAnsi" w:cstheme="minorHAnsi"/>
          <w:color w:val="374151"/>
        </w:rPr>
        <w:t>are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included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transcript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and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diploma </w:t>
      </w:r>
      <w:proofErr w:type="spellStart"/>
      <w:r w:rsidRPr="007658E7">
        <w:rPr>
          <w:rFonts w:asciiTheme="minorHAnsi" w:hAnsiTheme="minorHAnsi" w:cstheme="minorHAnsi"/>
          <w:color w:val="374151"/>
        </w:rPr>
        <w:t>annex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without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being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included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general </w:t>
      </w:r>
      <w:proofErr w:type="spellStart"/>
      <w:r w:rsidRPr="007658E7">
        <w:rPr>
          <w:rFonts w:asciiTheme="minorHAnsi" w:hAnsiTheme="minorHAnsi" w:cstheme="minorHAnsi"/>
          <w:color w:val="374151"/>
        </w:rPr>
        <w:t>grade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average</w:t>
      </w:r>
      <w:proofErr w:type="spellEnd"/>
      <w:r w:rsidRPr="007658E7">
        <w:rPr>
          <w:rFonts w:asciiTheme="minorHAnsi" w:hAnsiTheme="minorHAnsi" w:cstheme="minorHAnsi"/>
          <w:color w:val="374151"/>
        </w:rPr>
        <w:t>.</w:t>
      </w:r>
    </w:p>
    <w:p w14:paraId="30E42E8F" w14:textId="77777777" w:rsidR="007658E7" w:rsidRPr="007658E7" w:rsidRDefault="007658E7" w:rsidP="007658E7">
      <w:pPr>
        <w:pStyle w:val="NormalWeb"/>
        <w:spacing w:before="300" w:beforeAutospacing="0" w:after="30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color w:val="374151"/>
        </w:rPr>
        <w:lastRenderedPageBreak/>
        <w:t>(3) (</w:t>
      </w:r>
      <w:proofErr w:type="spellStart"/>
      <w:r w:rsidRPr="007658E7">
        <w:rPr>
          <w:rFonts w:asciiTheme="minorHAnsi" w:hAnsiTheme="minorHAnsi" w:cstheme="minorHAnsi"/>
          <w:color w:val="374151"/>
        </w:rPr>
        <w:t>Amended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: RG-18/3/2016-29657) </w:t>
      </w:r>
      <w:proofErr w:type="spellStart"/>
      <w:r w:rsidRPr="007658E7">
        <w:rPr>
          <w:rFonts w:asciiTheme="minorHAnsi" w:hAnsiTheme="minorHAnsi" w:cstheme="minorHAnsi"/>
          <w:color w:val="374151"/>
        </w:rPr>
        <w:t>Students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who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graduate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from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major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 but fail </w:t>
      </w:r>
      <w:proofErr w:type="spellStart"/>
      <w:r w:rsidRPr="007658E7">
        <w:rPr>
          <w:rFonts w:asciiTheme="minorHAnsi" w:hAnsiTheme="minorHAnsi" w:cstheme="minorHAnsi"/>
          <w:color w:val="374151"/>
        </w:rPr>
        <w:t>to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complete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 </w:t>
      </w:r>
      <w:proofErr w:type="spellStart"/>
      <w:r w:rsidRPr="007658E7">
        <w:rPr>
          <w:rFonts w:asciiTheme="minorHAnsi" w:hAnsiTheme="minorHAnsi" w:cstheme="minorHAnsi"/>
          <w:color w:val="374151"/>
        </w:rPr>
        <w:t>are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given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an </w:t>
      </w:r>
      <w:proofErr w:type="spellStart"/>
      <w:r w:rsidRPr="007658E7">
        <w:rPr>
          <w:rFonts w:asciiTheme="minorHAnsi" w:hAnsiTheme="minorHAnsi" w:cstheme="minorHAnsi"/>
          <w:color w:val="374151"/>
        </w:rPr>
        <w:t>additional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period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up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to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two </w:t>
      </w:r>
      <w:proofErr w:type="spellStart"/>
      <w:r w:rsidRPr="007658E7">
        <w:rPr>
          <w:rFonts w:asciiTheme="minorHAnsi" w:hAnsiTheme="minorHAnsi" w:cstheme="minorHAnsi"/>
          <w:color w:val="374151"/>
        </w:rPr>
        <w:t>semesters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by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decision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relevant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boards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directors</w:t>
      </w:r>
      <w:proofErr w:type="spellEnd"/>
      <w:r w:rsidRPr="007658E7">
        <w:rPr>
          <w:rFonts w:asciiTheme="minorHAnsi" w:hAnsiTheme="minorHAnsi" w:cstheme="minorHAnsi"/>
          <w:color w:val="374151"/>
        </w:rPr>
        <w:t>.</w:t>
      </w:r>
    </w:p>
    <w:p w14:paraId="3CDAFFE3" w14:textId="77777777" w:rsidR="007658E7" w:rsidRPr="007658E7" w:rsidRDefault="007658E7" w:rsidP="007658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7658E7">
        <w:rPr>
          <w:rFonts w:asciiTheme="minorHAnsi" w:hAnsiTheme="minorHAnsi" w:cstheme="minorHAnsi"/>
          <w:color w:val="374151"/>
        </w:rPr>
        <w:t>Graduation</w:t>
      </w:r>
      <w:proofErr w:type="spellEnd"/>
    </w:p>
    <w:p w14:paraId="38977C6F" w14:textId="77777777" w:rsidR="007658E7" w:rsidRPr="007658E7" w:rsidRDefault="007658E7" w:rsidP="007658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i/>
          <w:iCs/>
          <w:color w:val="374151"/>
        </w:rPr>
        <w:t>ARTICLE 21</w:t>
      </w:r>
      <w:r w:rsidRPr="007658E7">
        <w:rPr>
          <w:rFonts w:asciiTheme="minorHAnsi" w:hAnsiTheme="minorHAnsi" w:cstheme="minorHAnsi"/>
          <w:color w:val="374151"/>
        </w:rPr>
        <w:t xml:space="preserve"> – (1)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success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status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student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 </w:t>
      </w:r>
      <w:proofErr w:type="spellStart"/>
      <w:r w:rsidRPr="007658E7">
        <w:rPr>
          <w:rFonts w:asciiTheme="minorHAnsi" w:hAnsiTheme="minorHAnsi" w:cstheme="minorHAnsi"/>
          <w:color w:val="374151"/>
        </w:rPr>
        <w:t>does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not </w:t>
      </w:r>
      <w:proofErr w:type="spellStart"/>
      <w:r w:rsidRPr="007658E7">
        <w:rPr>
          <w:rFonts w:asciiTheme="minorHAnsi" w:hAnsiTheme="minorHAnsi" w:cstheme="minorHAnsi"/>
          <w:color w:val="374151"/>
        </w:rPr>
        <w:t>affect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graduation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from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major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program.</w:t>
      </w:r>
    </w:p>
    <w:p w14:paraId="268D876A" w14:textId="77777777" w:rsidR="007658E7" w:rsidRPr="007658E7" w:rsidRDefault="007658E7" w:rsidP="007658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color w:val="374151"/>
        </w:rPr>
        <w:t xml:space="preserve">(2)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student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can </w:t>
      </w:r>
      <w:proofErr w:type="spellStart"/>
      <w:r w:rsidRPr="007658E7">
        <w:rPr>
          <w:rFonts w:asciiTheme="minorHAnsi" w:hAnsiTheme="minorHAnsi" w:cstheme="minorHAnsi"/>
          <w:color w:val="374151"/>
        </w:rPr>
        <w:t>leave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 at his/her </w:t>
      </w:r>
      <w:proofErr w:type="spellStart"/>
      <w:r w:rsidRPr="007658E7">
        <w:rPr>
          <w:rFonts w:asciiTheme="minorHAnsi" w:hAnsiTheme="minorHAnsi" w:cstheme="minorHAnsi"/>
          <w:color w:val="374151"/>
        </w:rPr>
        <w:t>own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request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</w:t>
      </w:r>
      <w:proofErr w:type="spellStart"/>
      <w:r w:rsidRPr="007658E7">
        <w:rPr>
          <w:rFonts w:asciiTheme="minorHAnsi" w:hAnsiTheme="minorHAnsi" w:cstheme="minorHAnsi"/>
          <w:color w:val="374151"/>
        </w:rPr>
        <w:t>any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semester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educational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process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.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student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who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removes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registration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from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 </w:t>
      </w:r>
      <w:proofErr w:type="spellStart"/>
      <w:r w:rsidRPr="007658E7">
        <w:rPr>
          <w:rFonts w:asciiTheme="minorHAnsi" w:hAnsiTheme="minorHAnsi" w:cstheme="minorHAnsi"/>
          <w:color w:val="374151"/>
        </w:rPr>
        <w:t>cannot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re-</w:t>
      </w:r>
      <w:proofErr w:type="spellStart"/>
      <w:r w:rsidRPr="007658E7">
        <w:rPr>
          <w:rFonts w:asciiTheme="minorHAnsi" w:hAnsiTheme="minorHAnsi" w:cstheme="minorHAnsi"/>
          <w:color w:val="374151"/>
        </w:rPr>
        <w:t>register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for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same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program.</w:t>
      </w:r>
    </w:p>
    <w:p w14:paraId="1E90C63A" w14:textId="77777777" w:rsidR="007658E7" w:rsidRPr="007658E7" w:rsidRDefault="007658E7" w:rsidP="007658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color w:val="374151"/>
        </w:rPr>
        <w:t xml:space="preserve">(3)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registration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student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who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does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not </w:t>
      </w:r>
      <w:proofErr w:type="spellStart"/>
      <w:r w:rsidRPr="007658E7">
        <w:rPr>
          <w:rFonts w:asciiTheme="minorHAnsi" w:hAnsiTheme="minorHAnsi" w:cstheme="minorHAnsi"/>
          <w:color w:val="374151"/>
        </w:rPr>
        <w:t>take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courses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 </w:t>
      </w:r>
      <w:proofErr w:type="spellStart"/>
      <w:r w:rsidRPr="007658E7">
        <w:rPr>
          <w:rFonts w:asciiTheme="minorHAnsi" w:hAnsiTheme="minorHAnsi" w:cstheme="minorHAnsi"/>
          <w:color w:val="374151"/>
        </w:rPr>
        <w:t>for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two </w:t>
      </w:r>
      <w:proofErr w:type="spellStart"/>
      <w:r w:rsidRPr="007658E7">
        <w:rPr>
          <w:rFonts w:asciiTheme="minorHAnsi" w:hAnsiTheme="minorHAnsi" w:cstheme="minorHAnsi"/>
          <w:color w:val="374151"/>
        </w:rPr>
        <w:t>consecutive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semesters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is </w:t>
      </w:r>
      <w:proofErr w:type="spellStart"/>
      <w:r w:rsidRPr="007658E7">
        <w:rPr>
          <w:rFonts w:asciiTheme="minorHAnsi" w:hAnsiTheme="minorHAnsi" w:cstheme="minorHAnsi"/>
          <w:color w:val="374151"/>
        </w:rPr>
        <w:t>deleted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from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this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program.</w:t>
      </w:r>
    </w:p>
    <w:p w14:paraId="331154F2" w14:textId="77777777" w:rsidR="007658E7" w:rsidRPr="007658E7" w:rsidRDefault="007658E7" w:rsidP="007658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color w:val="374151"/>
        </w:rPr>
        <w:t xml:space="preserve">(4) How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courses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taken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by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students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removed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from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program </w:t>
      </w:r>
      <w:proofErr w:type="spellStart"/>
      <w:r w:rsidRPr="007658E7">
        <w:rPr>
          <w:rFonts w:asciiTheme="minorHAnsi" w:hAnsiTheme="minorHAnsi" w:cstheme="minorHAnsi"/>
          <w:color w:val="374151"/>
        </w:rPr>
        <w:t>will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be </w:t>
      </w:r>
      <w:proofErr w:type="spellStart"/>
      <w:r w:rsidRPr="007658E7">
        <w:rPr>
          <w:rFonts w:asciiTheme="minorHAnsi" w:hAnsiTheme="minorHAnsi" w:cstheme="minorHAnsi"/>
          <w:color w:val="374151"/>
        </w:rPr>
        <w:t>evaluated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is </w:t>
      </w:r>
      <w:proofErr w:type="spellStart"/>
      <w:r w:rsidRPr="007658E7">
        <w:rPr>
          <w:rFonts w:asciiTheme="minorHAnsi" w:hAnsiTheme="minorHAnsi" w:cstheme="minorHAnsi"/>
          <w:color w:val="374151"/>
        </w:rPr>
        <w:t>determined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by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senate</w:t>
      </w:r>
      <w:proofErr w:type="spellEnd"/>
      <w:r w:rsidRPr="007658E7">
        <w:rPr>
          <w:rFonts w:asciiTheme="minorHAnsi" w:hAnsiTheme="minorHAnsi" w:cstheme="minorHAnsi"/>
          <w:color w:val="374151"/>
        </w:rPr>
        <w:t>.</w:t>
      </w:r>
    </w:p>
    <w:p w14:paraId="3AF49265" w14:textId="77777777" w:rsidR="007658E7" w:rsidRPr="007658E7" w:rsidRDefault="007658E7" w:rsidP="007658E7">
      <w:pPr>
        <w:pStyle w:val="NormalWeb"/>
        <w:spacing w:before="300" w:beforeAutospacing="0" w:after="0" w:afterAutospacing="0"/>
        <w:rPr>
          <w:rFonts w:asciiTheme="minorHAnsi" w:hAnsiTheme="minorHAnsi" w:cstheme="minorHAnsi"/>
        </w:rPr>
      </w:pPr>
      <w:r w:rsidRPr="007658E7">
        <w:rPr>
          <w:rFonts w:asciiTheme="minorHAnsi" w:hAnsiTheme="minorHAnsi" w:cstheme="minorHAnsi"/>
          <w:color w:val="374151"/>
        </w:rPr>
        <w:t xml:space="preserve">(5) </w:t>
      </w:r>
      <w:proofErr w:type="spellStart"/>
      <w:r w:rsidRPr="007658E7">
        <w:rPr>
          <w:rFonts w:asciiTheme="minorHAnsi" w:hAnsiTheme="minorHAnsi" w:cstheme="minorHAnsi"/>
          <w:color w:val="374151"/>
        </w:rPr>
        <w:t>By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decision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of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senate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, </w:t>
      </w:r>
      <w:proofErr w:type="spellStart"/>
      <w:r w:rsidRPr="007658E7">
        <w:rPr>
          <w:rFonts w:asciiTheme="minorHAnsi" w:hAnsiTheme="minorHAnsi" w:cstheme="minorHAnsi"/>
          <w:color w:val="374151"/>
        </w:rPr>
        <w:t>new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conditions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may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be </w:t>
      </w:r>
      <w:proofErr w:type="spellStart"/>
      <w:r w:rsidRPr="007658E7">
        <w:rPr>
          <w:rFonts w:asciiTheme="minorHAnsi" w:hAnsiTheme="minorHAnsi" w:cstheme="minorHAnsi"/>
          <w:color w:val="374151"/>
        </w:rPr>
        <w:t>added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</w:t>
      </w:r>
      <w:proofErr w:type="spellStart"/>
      <w:r w:rsidRPr="007658E7">
        <w:rPr>
          <w:rFonts w:asciiTheme="minorHAnsi" w:hAnsiTheme="minorHAnsi" w:cstheme="minorHAnsi"/>
          <w:color w:val="374151"/>
        </w:rPr>
        <w:t>addition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to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those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specified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in </w:t>
      </w:r>
      <w:proofErr w:type="spellStart"/>
      <w:r w:rsidRPr="007658E7">
        <w:rPr>
          <w:rFonts w:asciiTheme="minorHAnsi" w:hAnsiTheme="minorHAnsi" w:cstheme="minorHAnsi"/>
          <w:color w:val="374151"/>
        </w:rPr>
        <w:t>this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Regulation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regarding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minor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programs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, </w:t>
      </w:r>
      <w:proofErr w:type="spellStart"/>
      <w:r w:rsidRPr="007658E7">
        <w:rPr>
          <w:rFonts w:asciiTheme="minorHAnsi" w:hAnsiTheme="minorHAnsi" w:cstheme="minorHAnsi"/>
          <w:color w:val="374151"/>
        </w:rPr>
        <w:t>and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the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minimum </w:t>
      </w:r>
      <w:proofErr w:type="spellStart"/>
      <w:r w:rsidRPr="007658E7">
        <w:rPr>
          <w:rFonts w:asciiTheme="minorHAnsi" w:hAnsiTheme="minorHAnsi" w:cstheme="minorHAnsi"/>
          <w:color w:val="374151"/>
        </w:rPr>
        <w:t>success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grades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foreseen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</w:t>
      </w:r>
      <w:proofErr w:type="spellStart"/>
      <w:r w:rsidRPr="007658E7">
        <w:rPr>
          <w:rFonts w:asciiTheme="minorHAnsi" w:hAnsiTheme="minorHAnsi" w:cstheme="minorHAnsi"/>
          <w:color w:val="374151"/>
        </w:rPr>
        <w:t>may</w:t>
      </w:r>
      <w:proofErr w:type="spellEnd"/>
      <w:r w:rsidRPr="007658E7">
        <w:rPr>
          <w:rFonts w:asciiTheme="minorHAnsi" w:hAnsiTheme="minorHAnsi" w:cstheme="minorHAnsi"/>
          <w:color w:val="374151"/>
        </w:rPr>
        <w:t xml:space="preserve"> be </w:t>
      </w:r>
      <w:proofErr w:type="spellStart"/>
      <w:r w:rsidRPr="007658E7">
        <w:rPr>
          <w:rFonts w:asciiTheme="minorHAnsi" w:hAnsiTheme="minorHAnsi" w:cstheme="minorHAnsi"/>
          <w:color w:val="374151"/>
        </w:rPr>
        <w:t>increased</w:t>
      </w:r>
      <w:proofErr w:type="spellEnd"/>
    </w:p>
    <w:p w14:paraId="387D0424" w14:textId="77777777" w:rsidR="002D2C06" w:rsidRPr="007658E7" w:rsidRDefault="002D2C06" w:rsidP="008A6AC2">
      <w:pPr>
        <w:jc w:val="both"/>
        <w:rPr>
          <w:rFonts w:cstheme="minorHAnsi"/>
        </w:rPr>
      </w:pPr>
    </w:p>
    <w:sectPr w:rsidR="002D2C06" w:rsidRPr="0076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42A5A"/>
    <w:multiLevelType w:val="multilevel"/>
    <w:tmpl w:val="0D0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BA1614"/>
    <w:multiLevelType w:val="multilevel"/>
    <w:tmpl w:val="54EA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0425873">
    <w:abstractNumId w:val="0"/>
  </w:num>
  <w:num w:numId="2" w16cid:durableId="418017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EC"/>
    <w:rsid w:val="00090AEC"/>
    <w:rsid w:val="0024545F"/>
    <w:rsid w:val="002D2C06"/>
    <w:rsid w:val="003627AE"/>
    <w:rsid w:val="003E4641"/>
    <w:rsid w:val="0047614E"/>
    <w:rsid w:val="006A4411"/>
    <w:rsid w:val="007658E7"/>
    <w:rsid w:val="008A6AC2"/>
    <w:rsid w:val="008D6BF8"/>
    <w:rsid w:val="00C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C9B8"/>
  <w15:chartTrackingRefBased/>
  <w15:docId w15:val="{7B3DA168-B6A1-4FBC-97CE-0464729B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6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YARDIMCI AKARSU</dc:creator>
  <cp:keywords/>
  <dc:description/>
  <cp:lastModifiedBy>Halit Emre KARAARSLAN</cp:lastModifiedBy>
  <cp:revision>2</cp:revision>
  <dcterms:created xsi:type="dcterms:W3CDTF">2024-01-25T08:00:00Z</dcterms:created>
  <dcterms:modified xsi:type="dcterms:W3CDTF">2024-01-25T08:00:00Z</dcterms:modified>
</cp:coreProperties>
</file>